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F2CE" w14:textId="531E578F" w:rsidR="00B83B86" w:rsidRDefault="00B83B86">
      <w:pPr>
        <w:pStyle w:val="Title"/>
        <w:rPr>
          <w:color w:val="202124"/>
          <w:shd w:val="clear" w:color="auto" w:fill="FFFFFF"/>
        </w:rPr>
      </w:pPr>
      <w:r>
        <w:rPr>
          <w:color w:val="202124"/>
          <w:shd w:val="clear" w:color="auto" w:fill="FFFFFF"/>
        </w:rPr>
        <w:t xml:space="preserve">EL CAMBIO AL </w:t>
      </w:r>
      <w:r w:rsidR="00DE7878" w:rsidRPr="00DE7878">
        <w:rPr>
          <w:color w:val="202124"/>
          <w:shd w:val="clear" w:color="auto" w:fill="FFFFFF"/>
        </w:rPr>
        <w:t>TRANSITORIO</w:t>
      </w:r>
      <w:r w:rsidR="00DE7878">
        <w:rPr>
          <w:color w:val="202124"/>
          <w:shd w:val="clear" w:color="auto" w:fill="FFFFFF"/>
        </w:rPr>
        <w:t xml:space="preserve"> DECIMO TERCERO</w:t>
      </w:r>
      <w:r>
        <w:rPr>
          <w:color w:val="202124"/>
          <w:shd w:val="clear" w:color="auto" w:fill="FFFFFF"/>
        </w:rPr>
        <w:t xml:space="preserve"> </w:t>
      </w:r>
    </w:p>
    <w:p w14:paraId="51F41EB0" w14:textId="3A24E2C3" w:rsidR="00B83B86" w:rsidRDefault="00B83B86">
      <w:pPr>
        <w:pStyle w:val="Title"/>
        <w:rPr>
          <w:color w:val="202124"/>
          <w:shd w:val="clear" w:color="auto" w:fill="FFFFFF"/>
        </w:rPr>
      </w:pPr>
      <w:r>
        <w:rPr>
          <w:color w:val="202124"/>
          <w:shd w:val="clear" w:color="auto" w:fill="FFFFFF"/>
        </w:rPr>
        <w:t>DE LA LEY DE HIDROCARBUROS</w:t>
      </w:r>
      <w:r w:rsidR="00DE7878">
        <w:rPr>
          <w:color w:val="202124"/>
          <w:shd w:val="clear" w:color="auto" w:fill="FFFFFF"/>
        </w:rPr>
        <w:t xml:space="preserve"> </w:t>
      </w:r>
    </w:p>
    <w:p w14:paraId="385DED8F" w14:textId="21BFB0F3" w:rsidR="00FD0BAB" w:rsidRDefault="00DE7878">
      <w:pPr>
        <w:pStyle w:val="Title"/>
        <w:rPr>
          <w:color w:val="202124"/>
          <w:shd w:val="clear" w:color="auto" w:fill="FFFFFF"/>
        </w:rPr>
      </w:pPr>
      <w:r>
        <w:rPr>
          <w:color w:val="202124"/>
          <w:shd w:val="clear" w:color="auto" w:fill="FFFFFF"/>
        </w:rPr>
        <w:t>¿</w:t>
      </w:r>
      <w:r w:rsidR="00B83B86">
        <w:rPr>
          <w:color w:val="202124"/>
          <w:shd w:val="clear" w:color="auto" w:fill="FFFFFF"/>
        </w:rPr>
        <w:t>UNA LECTURA ERRONEA</w:t>
      </w:r>
      <w:r>
        <w:rPr>
          <w:color w:val="202124"/>
          <w:shd w:val="clear" w:color="auto" w:fill="FFFFFF"/>
        </w:rPr>
        <w:t>?</w:t>
      </w:r>
    </w:p>
    <w:p w14:paraId="066F45E5" w14:textId="77777777" w:rsidR="00FD0BAB" w:rsidRPr="00DE7878" w:rsidRDefault="0097518F">
      <w:pPr>
        <w:spacing w:line="241" w:lineRule="exact"/>
        <w:ind w:left="380" w:right="383"/>
        <w:jc w:val="center"/>
        <w:rPr>
          <w:b/>
          <w:sz w:val="20"/>
        </w:rPr>
      </w:pPr>
      <w:r w:rsidRPr="00DE7878">
        <w:rPr>
          <w:b/>
          <w:sz w:val="20"/>
        </w:rPr>
        <w:t>Autor: Ramses Pech – Grupo Caraiva – León &amp; Pech architect</w:t>
      </w:r>
    </w:p>
    <w:p w14:paraId="301ADF20" w14:textId="77777777" w:rsidR="00BC6B98" w:rsidRPr="00DE7878" w:rsidRDefault="00BC6B98" w:rsidP="001B6DC5">
      <w:pPr>
        <w:pStyle w:val="BodyText"/>
        <w:ind w:left="0"/>
        <w:rPr>
          <w:bCs/>
          <w:sz w:val="14"/>
          <w:szCs w:val="14"/>
        </w:rPr>
      </w:pPr>
    </w:p>
    <w:p w14:paraId="1B43CFB9" w14:textId="791B17FB" w:rsidR="00653AF9" w:rsidRPr="00B83B86" w:rsidRDefault="00653AF9" w:rsidP="00653AF9">
      <w:pPr>
        <w:jc w:val="both"/>
        <w:rPr>
          <w:sz w:val="24"/>
          <w:szCs w:val="24"/>
        </w:rPr>
      </w:pPr>
      <w:r w:rsidRPr="00B83B86">
        <w:rPr>
          <w:sz w:val="24"/>
          <w:szCs w:val="24"/>
        </w:rPr>
        <w:t>El cambio del transitorio</w:t>
      </w:r>
      <w:r w:rsidRPr="00B83B86">
        <w:rPr>
          <w:sz w:val="24"/>
          <w:szCs w:val="24"/>
        </w:rPr>
        <w:t>,</w:t>
      </w:r>
      <w:r w:rsidRPr="00B83B86">
        <w:rPr>
          <w:sz w:val="24"/>
          <w:szCs w:val="24"/>
        </w:rPr>
        <w:t xml:space="preserve"> simplemente una actualización de la ley bajo el precedente otorgado en el acuerdo </w:t>
      </w:r>
      <w:r w:rsidRPr="00B83B86">
        <w:rPr>
          <w:b/>
          <w:bCs/>
          <w:sz w:val="24"/>
          <w:szCs w:val="24"/>
        </w:rPr>
        <w:t>A/043/2019</w:t>
      </w:r>
      <w:r w:rsidRPr="00B83B86">
        <w:rPr>
          <w:rStyle w:val="FootnoteReference"/>
          <w:b/>
          <w:bCs/>
          <w:sz w:val="24"/>
          <w:szCs w:val="24"/>
        </w:rPr>
        <w:footnoteReference w:id="1"/>
      </w:r>
      <w:r w:rsidRPr="00B83B86">
        <w:rPr>
          <w:sz w:val="24"/>
          <w:szCs w:val="24"/>
        </w:rPr>
        <w:t xml:space="preserve"> por parte de la Comisión reguladora del 16 de diciembre  del 2019, al dejar sin efecto el acuerdo </w:t>
      </w:r>
      <w:r w:rsidRPr="00B83B86">
        <w:rPr>
          <w:b/>
          <w:bCs/>
          <w:sz w:val="24"/>
          <w:szCs w:val="24"/>
        </w:rPr>
        <w:t>A/057/2018</w:t>
      </w:r>
      <w:r w:rsidRPr="00B83B86">
        <w:rPr>
          <w:rStyle w:val="FootnoteReference"/>
          <w:b/>
          <w:bCs/>
          <w:sz w:val="24"/>
          <w:szCs w:val="24"/>
        </w:rPr>
        <w:footnoteReference w:id="2"/>
      </w:r>
      <w:r w:rsidRPr="00B83B86">
        <w:rPr>
          <w:b/>
          <w:bCs/>
          <w:sz w:val="24"/>
          <w:szCs w:val="24"/>
        </w:rPr>
        <w:t xml:space="preserve"> </w:t>
      </w:r>
      <w:r w:rsidRPr="00B83B86">
        <w:rPr>
          <w:sz w:val="24"/>
          <w:szCs w:val="24"/>
        </w:rPr>
        <w:t xml:space="preserve">emitido por la CRE que indicaba dentro de esta </w:t>
      </w:r>
      <w:r w:rsidRPr="00B83B86">
        <w:rPr>
          <w:sz w:val="24"/>
          <w:szCs w:val="24"/>
        </w:rPr>
        <w:t>que:</w:t>
      </w:r>
    </w:p>
    <w:p w14:paraId="1384B351" w14:textId="3524F7AE" w:rsidR="00653AF9" w:rsidRPr="00B83B86" w:rsidRDefault="00653AF9" w:rsidP="00653AF9">
      <w:pPr>
        <w:jc w:val="both"/>
        <w:rPr>
          <w:sz w:val="24"/>
          <w:szCs w:val="24"/>
        </w:rPr>
      </w:pPr>
      <w:r w:rsidRPr="00B83B86">
        <w:rPr>
          <w:sz w:val="24"/>
          <w:szCs w:val="24"/>
        </w:rPr>
        <w:t>” Pemex</w:t>
      </w:r>
      <w:r w:rsidRPr="00B83B86">
        <w:rPr>
          <w:sz w:val="24"/>
          <w:szCs w:val="24"/>
        </w:rPr>
        <w:t xml:space="preserve"> </w:t>
      </w:r>
      <w:r w:rsidRPr="00B83B86">
        <w:rPr>
          <w:sz w:val="24"/>
          <w:szCs w:val="24"/>
        </w:rPr>
        <w:t xml:space="preserve">Transformación   Industrial determinará, conforme a la metodología del Anexo I de esta resolución, el precio máximo  de  venta de primera  mano  y el correspondiente en las terminales  de almacenamiento”. </w:t>
      </w:r>
    </w:p>
    <w:p w14:paraId="64DFEC5C" w14:textId="77777777" w:rsidR="00653AF9" w:rsidRPr="00B83B86" w:rsidRDefault="00653AF9" w:rsidP="00653AF9">
      <w:pPr>
        <w:jc w:val="both"/>
        <w:rPr>
          <w:sz w:val="24"/>
          <w:szCs w:val="24"/>
        </w:rPr>
      </w:pPr>
      <w:r w:rsidRPr="00B83B86">
        <w:rPr>
          <w:sz w:val="24"/>
          <w:szCs w:val="24"/>
        </w:rPr>
        <w:t xml:space="preserve">Tendría una asimetría en la parte de </w:t>
      </w:r>
      <w:r w:rsidRPr="00B83B86">
        <w:rPr>
          <w:b/>
          <w:bCs/>
          <w:sz w:val="24"/>
          <w:szCs w:val="24"/>
        </w:rPr>
        <w:t>gasolina y diése</w:t>
      </w:r>
      <w:r w:rsidRPr="00B83B86">
        <w:rPr>
          <w:sz w:val="24"/>
          <w:szCs w:val="24"/>
        </w:rPr>
        <w:t>l (petrolíferos).</w:t>
      </w:r>
    </w:p>
    <w:p w14:paraId="7D7B7FA0" w14:textId="77777777" w:rsidR="00653AF9" w:rsidRPr="0012743E" w:rsidRDefault="00653AF9" w:rsidP="00653AF9">
      <w:pPr>
        <w:jc w:val="both"/>
        <w:rPr>
          <w:sz w:val="12"/>
          <w:szCs w:val="12"/>
        </w:rPr>
      </w:pPr>
    </w:p>
    <w:p w14:paraId="05DC2726" w14:textId="77777777" w:rsidR="00653AF9" w:rsidRPr="00B83B86" w:rsidRDefault="00653AF9" w:rsidP="00653AF9">
      <w:pPr>
        <w:pStyle w:val="BodyText"/>
        <w:kinsoku w:val="0"/>
        <w:overflowPunct w:val="0"/>
        <w:spacing w:line="249" w:lineRule="auto"/>
        <w:ind w:left="0"/>
        <w:rPr>
          <w:w w:val="105"/>
        </w:rPr>
      </w:pPr>
      <w:r w:rsidRPr="00B83B86">
        <w:t xml:space="preserve">El acuerdo A/043/2019 estableció que: </w:t>
      </w:r>
      <w:r w:rsidRPr="00B83B86">
        <w:rPr>
          <w:w w:val="105"/>
        </w:rPr>
        <w:t>la</w:t>
      </w:r>
      <w:r w:rsidRPr="00B83B86">
        <w:rPr>
          <w:spacing w:val="37"/>
          <w:w w:val="105"/>
        </w:rPr>
        <w:t xml:space="preserve"> </w:t>
      </w:r>
      <w:r w:rsidRPr="00B83B86">
        <w:rPr>
          <w:w w:val="105"/>
        </w:rPr>
        <w:t>Comisión</w:t>
      </w:r>
      <w:r w:rsidRPr="00B83B86">
        <w:rPr>
          <w:spacing w:val="45"/>
          <w:w w:val="105"/>
        </w:rPr>
        <w:t xml:space="preserve"> </w:t>
      </w:r>
      <w:r w:rsidRPr="00B83B86">
        <w:rPr>
          <w:w w:val="105"/>
        </w:rPr>
        <w:t>Reguladora</w:t>
      </w:r>
      <w:r w:rsidRPr="00B83B86">
        <w:rPr>
          <w:spacing w:val="48"/>
          <w:w w:val="105"/>
        </w:rPr>
        <w:t xml:space="preserve"> </w:t>
      </w:r>
      <w:r w:rsidRPr="00B83B86">
        <w:rPr>
          <w:w w:val="105"/>
        </w:rPr>
        <w:t>de</w:t>
      </w:r>
      <w:r w:rsidRPr="00B83B86">
        <w:rPr>
          <w:spacing w:val="31"/>
          <w:w w:val="105"/>
        </w:rPr>
        <w:t xml:space="preserve"> </w:t>
      </w:r>
      <w:r w:rsidRPr="00B83B86">
        <w:rPr>
          <w:w w:val="105"/>
        </w:rPr>
        <w:t>Energía</w:t>
      </w:r>
      <w:r w:rsidRPr="00B83B86">
        <w:rPr>
          <w:spacing w:val="52"/>
          <w:w w:val="105"/>
        </w:rPr>
        <w:t xml:space="preserve"> </w:t>
      </w:r>
      <w:r w:rsidRPr="00B83B86">
        <w:rPr>
          <w:b/>
          <w:bCs/>
          <w:w w:val="105"/>
        </w:rPr>
        <w:t>determino</w:t>
      </w:r>
      <w:r w:rsidRPr="00B83B86">
        <w:rPr>
          <w:b/>
          <w:bCs/>
          <w:spacing w:val="42"/>
          <w:w w:val="105"/>
        </w:rPr>
        <w:t xml:space="preserve"> </w:t>
      </w:r>
      <w:r w:rsidRPr="00B83B86">
        <w:rPr>
          <w:b/>
          <w:bCs/>
          <w:w w:val="105"/>
        </w:rPr>
        <w:t>que</w:t>
      </w:r>
      <w:r w:rsidRPr="00B83B86">
        <w:rPr>
          <w:b/>
          <w:bCs/>
          <w:spacing w:val="38"/>
          <w:w w:val="105"/>
        </w:rPr>
        <w:t xml:space="preserve"> </w:t>
      </w:r>
      <w:r w:rsidRPr="00B83B86">
        <w:rPr>
          <w:b/>
          <w:bCs/>
          <w:w w:val="105"/>
        </w:rPr>
        <w:t>agentes</w:t>
      </w:r>
      <w:r w:rsidRPr="00B83B86">
        <w:rPr>
          <w:b/>
          <w:bCs/>
          <w:spacing w:val="-3"/>
          <w:w w:val="105"/>
        </w:rPr>
        <w:t xml:space="preserve"> </w:t>
      </w:r>
      <w:r w:rsidRPr="00B83B86">
        <w:rPr>
          <w:b/>
          <w:bCs/>
          <w:w w:val="105"/>
        </w:rPr>
        <w:t>económicos</w:t>
      </w:r>
      <w:r w:rsidRPr="00B83B86">
        <w:rPr>
          <w:b/>
          <w:bCs/>
          <w:spacing w:val="39"/>
          <w:w w:val="105"/>
        </w:rPr>
        <w:t xml:space="preserve"> </w:t>
      </w:r>
      <w:r w:rsidRPr="00B83B86">
        <w:rPr>
          <w:b/>
          <w:bCs/>
          <w:w w:val="105"/>
        </w:rPr>
        <w:t>distintos</w:t>
      </w:r>
      <w:r w:rsidRPr="00B83B86">
        <w:rPr>
          <w:b/>
          <w:bCs/>
          <w:spacing w:val="32"/>
          <w:w w:val="105"/>
        </w:rPr>
        <w:t xml:space="preserve"> </w:t>
      </w:r>
      <w:r w:rsidRPr="00B83B86">
        <w:rPr>
          <w:b/>
          <w:bCs/>
          <w:w w:val="105"/>
        </w:rPr>
        <w:t>a</w:t>
      </w:r>
      <w:r w:rsidRPr="00B83B86">
        <w:rPr>
          <w:b/>
          <w:bCs/>
          <w:spacing w:val="23"/>
          <w:w w:val="105"/>
        </w:rPr>
        <w:t xml:space="preserve"> </w:t>
      </w:r>
      <w:r w:rsidRPr="00B83B86">
        <w:rPr>
          <w:b/>
          <w:bCs/>
          <w:w w:val="105"/>
        </w:rPr>
        <w:t>Pemex</w:t>
      </w:r>
      <w:r w:rsidRPr="00B83B86">
        <w:rPr>
          <w:b/>
          <w:bCs/>
          <w:spacing w:val="38"/>
          <w:w w:val="105"/>
        </w:rPr>
        <w:t xml:space="preserve"> </w:t>
      </w:r>
      <w:r w:rsidRPr="00B83B86">
        <w:rPr>
          <w:w w:val="105"/>
        </w:rPr>
        <w:t>Transformación</w:t>
      </w:r>
      <w:r w:rsidRPr="00B83B86">
        <w:rPr>
          <w:spacing w:val="23"/>
          <w:w w:val="105"/>
        </w:rPr>
        <w:t xml:space="preserve"> </w:t>
      </w:r>
      <w:r w:rsidRPr="00B83B86">
        <w:rPr>
          <w:w w:val="105"/>
        </w:rPr>
        <w:t>Industrial</w:t>
      </w:r>
      <w:r w:rsidRPr="00B83B86">
        <w:rPr>
          <w:spacing w:val="37"/>
          <w:w w:val="105"/>
        </w:rPr>
        <w:t xml:space="preserve"> </w:t>
      </w:r>
      <w:r w:rsidRPr="00B83B86">
        <w:rPr>
          <w:w w:val="105"/>
        </w:rPr>
        <w:t>abastecían</w:t>
      </w:r>
      <w:r w:rsidRPr="00B83B86">
        <w:rPr>
          <w:spacing w:val="38"/>
          <w:w w:val="105"/>
        </w:rPr>
        <w:t xml:space="preserve"> </w:t>
      </w:r>
      <w:r w:rsidRPr="00B83B86">
        <w:rPr>
          <w:w w:val="105"/>
        </w:rPr>
        <w:t>con</w:t>
      </w:r>
      <w:r w:rsidRPr="00B83B86">
        <w:rPr>
          <w:spacing w:val="-1"/>
          <w:w w:val="105"/>
        </w:rPr>
        <w:t xml:space="preserve"> </w:t>
      </w:r>
      <w:r w:rsidRPr="00B83B86">
        <w:rPr>
          <w:w w:val="105"/>
        </w:rPr>
        <w:t>combustible</w:t>
      </w:r>
      <w:r w:rsidRPr="00B83B86">
        <w:rPr>
          <w:spacing w:val="50"/>
          <w:w w:val="105"/>
        </w:rPr>
        <w:t xml:space="preserve"> </w:t>
      </w:r>
      <w:r w:rsidRPr="00B83B86">
        <w:rPr>
          <w:w w:val="105"/>
        </w:rPr>
        <w:t>distinto</w:t>
      </w:r>
      <w:r w:rsidRPr="00B83B86">
        <w:rPr>
          <w:spacing w:val="40"/>
          <w:w w:val="105"/>
        </w:rPr>
        <w:t xml:space="preserve"> </w:t>
      </w:r>
      <w:r w:rsidRPr="00B83B86">
        <w:rPr>
          <w:w w:val="105"/>
        </w:rPr>
        <w:t>al</w:t>
      </w:r>
      <w:r w:rsidRPr="00B83B86">
        <w:rPr>
          <w:spacing w:val="25"/>
          <w:w w:val="105"/>
        </w:rPr>
        <w:t xml:space="preserve"> </w:t>
      </w:r>
      <w:r w:rsidRPr="00B83B86">
        <w:rPr>
          <w:w w:val="105"/>
        </w:rPr>
        <w:t>provisto</w:t>
      </w:r>
      <w:r w:rsidRPr="00B83B86">
        <w:rPr>
          <w:spacing w:val="35"/>
          <w:w w:val="105"/>
        </w:rPr>
        <w:t xml:space="preserve"> </w:t>
      </w:r>
      <w:r w:rsidRPr="00B83B86">
        <w:rPr>
          <w:w w:val="105"/>
        </w:rPr>
        <w:t>por</w:t>
      </w:r>
      <w:r w:rsidRPr="00B83B86">
        <w:rPr>
          <w:spacing w:val="27"/>
          <w:w w:val="105"/>
        </w:rPr>
        <w:t xml:space="preserve"> </w:t>
      </w:r>
      <w:r w:rsidRPr="00B83B86">
        <w:rPr>
          <w:w w:val="105"/>
        </w:rPr>
        <w:t>esta</w:t>
      </w:r>
      <w:r w:rsidRPr="00B83B86">
        <w:rPr>
          <w:spacing w:val="28"/>
          <w:w w:val="105"/>
        </w:rPr>
        <w:t xml:space="preserve"> </w:t>
      </w:r>
      <w:r w:rsidRPr="00B83B86">
        <w:rPr>
          <w:w w:val="105"/>
        </w:rPr>
        <w:t>empresa</w:t>
      </w:r>
      <w:r w:rsidRPr="00B83B86">
        <w:rPr>
          <w:spacing w:val="35"/>
          <w:w w:val="105"/>
        </w:rPr>
        <w:t xml:space="preserve"> </w:t>
      </w:r>
      <w:r w:rsidRPr="00B83B86">
        <w:rPr>
          <w:w w:val="105"/>
        </w:rPr>
        <w:t>productiva</w:t>
      </w:r>
      <w:r w:rsidRPr="00B83B86">
        <w:rPr>
          <w:spacing w:val="44"/>
          <w:w w:val="105"/>
        </w:rPr>
        <w:t xml:space="preserve"> </w:t>
      </w:r>
      <w:r w:rsidRPr="00B83B86">
        <w:rPr>
          <w:w w:val="105"/>
        </w:rPr>
        <w:t>del</w:t>
      </w:r>
      <w:r w:rsidRPr="00B83B86">
        <w:rPr>
          <w:spacing w:val="27"/>
          <w:w w:val="105"/>
        </w:rPr>
        <w:t xml:space="preserve"> </w:t>
      </w:r>
      <w:r w:rsidRPr="00B83B86">
        <w:rPr>
          <w:w w:val="105"/>
        </w:rPr>
        <w:t>estado</w:t>
      </w:r>
      <w:r w:rsidRPr="00B83B86">
        <w:rPr>
          <w:spacing w:val="-3"/>
          <w:w w:val="105"/>
        </w:rPr>
        <w:t xml:space="preserve"> </w:t>
      </w:r>
      <w:r w:rsidRPr="00B83B86">
        <w:rPr>
          <w:w w:val="105"/>
        </w:rPr>
        <w:t>(nacional</w:t>
      </w:r>
      <w:r w:rsidRPr="00B83B86">
        <w:rPr>
          <w:spacing w:val="18"/>
          <w:w w:val="105"/>
        </w:rPr>
        <w:t xml:space="preserve"> </w:t>
      </w:r>
      <w:r w:rsidRPr="00B83B86">
        <w:rPr>
          <w:w w:val="105"/>
        </w:rPr>
        <w:t>o</w:t>
      </w:r>
      <w:r w:rsidRPr="00B83B86">
        <w:rPr>
          <w:spacing w:val="9"/>
          <w:w w:val="105"/>
        </w:rPr>
        <w:t xml:space="preserve"> </w:t>
      </w:r>
      <w:r w:rsidRPr="00B83B86">
        <w:rPr>
          <w:w w:val="105"/>
        </w:rPr>
        <w:t>importado),</w:t>
      </w:r>
      <w:r w:rsidRPr="00B83B86">
        <w:rPr>
          <w:spacing w:val="28"/>
          <w:w w:val="105"/>
        </w:rPr>
        <w:t xml:space="preserve"> </w:t>
      </w:r>
      <w:r w:rsidRPr="00B83B86">
        <w:rPr>
          <w:b/>
          <w:bCs/>
          <w:w w:val="105"/>
        </w:rPr>
        <w:t>al</w:t>
      </w:r>
      <w:r w:rsidRPr="00B83B86">
        <w:rPr>
          <w:b/>
          <w:bCs/>
          <w:spacing w:val="7"/>
          <w:w w:val="105"/>
        </w:rPr>
        <w:t xml:space="preserve"> </w:t>
      </w:r>
      <w:r w:rsidRPr="00B83B86">
        <w:rPr>
          <w:b/>
          <w:bCs/>
          <w:w w:val="105"/>
        </w:rPr>
        <w:t>menos</w:t>
      </w:r>
      <w:r w:rsidRPr="00B83B86">
        <w:rPr>
          <w:b/>
          <w:bCs/>
          <w:spacing w:val="14"/>
          <w:w w:val="105"/>
        </w:rPr>
        <w:t xml:space="preserve"> </w:t>
      </w:r>
      <w:r w:rsidRPr="00B83B86">
        <w:rPr>
          <w:b/>
          <w:bCs/>
          <w:w w:val="105"/>
        </w:rPr>
        <w:t>el</w:t>
      </w:r>
      <w:r w:rsidRPr="00B83B86">
        <w:rPr>
          <w:b/>
          <w:bCs/>
          <w:spacing w:val="7"/>
          <w:w w:val="105"/>
        </w:rPr>
        <w:t xml:space="preserve"> </w:t>
      </w:r>
      <w:r w:rsidRPr="00B83B86">
        <w:rPr>
          <w:b/>
          <w:bCs/>
          <w:w w:val="105"/>
        </w:rPr>
        <w:t>30%</w:t>
      </w:r>
      <w:r w:rsidRPr="00B83B86">
        <w:rPr>
          <w:b/>
          <w:bCs/>
          <w:spacing w:val="12"/>
          <w:w w:val="105"/>
        </w:rPr>
        <w:t xml:space="preserve"> </w:t>
      </w:r>
      <w:r w:rsidRPr="00B83B86">
        <w:rPr>
          <w:b/>
          <w:bCs/>
          <w:w w:val="105"/>
        </w:rPr>
        <w:t>del</w:t>
      </w:r>
      <w:r w:rsidRPr="00B83B86">
        <w:rPr>
          <w:b/>
          <w:bCs/>
          <w:spacing w:val="12"/>
          <w:w w:val="105"/>
        </w:rPr>
        <w:t xml:space="preserve"> </w:t>
      </w:r>
      <w:r w:rsidRPr="00B83B86">
        <w:rPr>
          <w:b/>
          <w:bCs/>
          <w:w w:val="105"/>
        </w:rPr>
        <w:t>suministro</w:t>
      </w:r>
      <w:r w:rsidRPr="00B83B86">
        <w:rPr>
          <w:spacing w:val="21"/>
          <w:w w:val="105"/>
        </w:rPr>
        <w:t xml:space="preserve"> </w:t>
      </w:r>
      <w:r w:rsidRPr="00B83B86">
        <w:rPr>
          <w:w w:val="105"/>
        </w:rPr>
        <w:t>conjunto</w:t>
      </w:r>
      <w:r w:rsidRPr="00B83B86">
        <w:rPr>
          <w:spacing w:val="25"/>
          <w:w w:val="105"/>
        </w:rPr>
        <w:t xml:space="preserve"> </w:t>
      </w:r>
      <w:r w:rsidRPr="00B83B86">
        <w:rPr>
          <w:w w:val="105"/>
        </w:rPr>
        <w:t>de</w:t>
      </w:r>
      <w:r w:rsidRPr="00B83B86">
        <w:rPr>
          <w:spacing w:val="8"/>
          <w:w w:val="105"/>
        </w:rPr>
        <w:t xml:space="preserve"> </w:t>
      </w:r>
      <w:r w:rsidRPr="00B83B86">
        <w:rPr>
          <w:w w:val="105"/>
        </w:rPr>
        <w:t>gasolina</w:t>
      </w:r>
      <w:r w:rsidRPr="00B83B86">
        <w:rPr>
          <w:spacing w:val="24"/>
          <w:w w:val="105"/>
        </w:rPr>
        <w:t xml:space="preserve"> </w:t>
      </w:r>
      <w:r w:rsidRPr="00B83B86">
        <w:rPr>
          <w:w w:val="105"/>
        </w:rPr>
        <w:t>y</w:t>
      </w:r>
      <w:r w:rsidRPr="00B83B86">
        <w:rPr>
          <w:spacing w:val="-11"/>
          <w:w w:val="105"/>
        </w:rPr>
        <w:t xml:space="preserve"> </w:t>
      </w:r>
      <w:r w:rsidRPr="00B83B86">
        <w:rPr>
          <w:w w:val="105"/>
        </w:rPr>
        <w:t>diésel</w:t>
      </w:r>
      <w:r w:rsidRPr="00B83B86">
        <w:rPr>
          <w:spacing w:val="21"/>
          <w:w w:val="105"/>
        </w:rPr>
        <w:t xml:space="preserve"> </w:t>
      </w:r>
      <w:r w:rsidRPr="00B83B86">
        <w:rPr>
          <w:w w:val="105"/>
        </w:rPr>
        <w:t>del</w:t>
      </w:r>
      <w:r w:rsidRPr="00B83B86">
        <w:rPr>
          <w:spacing w:val="14"/>
          <w:w w:val="105"/>
        </w:rPr>
        <w:t xml:space="preserve"> </w:t>
      </w:r>
      <w:r w:rsidRPr="00B83B86">
        <w:rPr>
          <w:w w:val="105"/>
        </w:rPr>
        <w:t>país,</w:t>
      </w:r>
      <w:r w:rsidRPr="00B83B86">
        <w:rPr>
          <w:spacing w:val="20"/>
          <w:w w:val="105"/>
        </w:rPr>
        <w:t xml:space="preserve"> y </w:t>
      </w:r>
      <w:r w:rsidRPr="00B83B86">
        <w:rPr>
          <w:w w:val="105"/>
        </w:rPr>
        <w:t>Pemex</w:t>
      </w:r>
      <w:r w:rsidRPr="00B83B86">
        <w:rPr>
          <w:spacing w:val="26"/>
          <w:w w:val="105"/>
        </w:rPr>
        <w:t xml:space="preserve"> </w:t>
      </w:r>
      <w:r w:rsidRPr="00B83B86">
        <w:rPr>
          <w:w w:val="105"/>
        </w:rPr>
        <w:t>Transformación</w:t>
      </w:r>
      <w:r w:rsidRPr="00B83B86">
        <w:rPr>
          <w:spacing w:val="7"/>
          <w:w w:val="105"/>
        </w:rPr>
        <w:t xml:space="preserve"> </w:t>
      </w:r>
      <w:r w:rsidRPr="00B83B86">
        <w:rPr>
          <w:w w:val="105"/>
        </w:rPr>
        <w:t>Industrial</w:t>
      </w:r>
      <w:r w:rsidRPr="00B83B86">
        <w:rPr>
          <w:spacing w:val="28"/>
          <w:w w:val="105"/>
        </w:rPr>
        <w:t xml:space="preserve"> </w:t>
      </w:r>
      <w:r w:rsidRPr="00B83B86">
        <w:rPr>
          <w:w w:val="105"/>
        </w:rPr>
        <w:t>podrá</w:t>
      </w:r>
      <w:r w:rsidRPr="00B83B86">
        <w:rPr>
          <w:spacing w:val="31"/>
          <w:w w:val="105"/>
        </w:rPr>
        <w:t xml:space="preserve"> </w:t>
      </w:r>
      <w:r w:rsidRPr="00B83B86">
        <w:rPr>
          <w:w w:val="105"/>
        </w:rPr>
        <w:t>determinar</w:t>
      </w:r>
      <w:r w:rsidRPr="00B83B86">
        <w:rPr>
          <w:spacing w:val="31"/>
          <w:w w:val="105"/>
        </w:rPr>
        <w:t xml:space="preserve"> </w:t>
      </w:r>
      <w:r w:rsidRPr="00B83B86">
        <w:rPr>
          <w:w w:val="105"/>
        </w:rPr>
        <w:t>libremente</w:t>
      </w:r>
      <w:r w:rsidRPr="00B83B86">
        <w:rPr>
          <w:spacing w:val="-2"/>
          <w:w w:val="105"/>
        </w:rPr>
        <w:t xml:space="preserve"> </w:t>
      </w:r>
      <w:r w:rsidRPr="00B83B86">
        <w:rPr>
          <w:w w:val="105"/>
        </w:rPr>
        <w:t>el</w:t>
      </w:r>
      <w:r w:rsidRPr="00B83B86">
        <w:rPr>
          <w:spacing w:val="21"/>
          <w:w w:val="105"/>
        </w:rPr>
        <w:t xml:space="preserve"> </w:t>
      </w:r>
      <w:r w:rsidRPr="00B83B86">
        <w:rPr>
          <w:w w:val="105"/>
        </w:rPr>
        <w:t>precio</w:t>
      </w:r>
      <w:r w:rsidRPr="00B83B86">
        <w:rPr>
          <w:spacing w:val="25"/>
          <w:w w:val="105"/>
        </w:rPr>
        <w:t xml:space="preserve"> </w:t>
      </w:r>
      <w:r w:rsidRPr="00B83B86">
        <w:rPr>
          <w:w w:val="105"/>
        </w:rPr>
        <w:t>máximo</w:t>
      </w:r>
      <w:r w:rsidRPr="00B83B86">
        <w:rPr>
          <w:spacing w:val="30"/>
          <w:w w:val="105"/>
        </w:rPr>
        <w:t xml:space="preserve"> </w:t>
      </w:r>
      <w:r w:rsidRPr="00B83B86">
        <w:rPr>
          <w:w w:val="105"/>
        </w:rPr>
        <w:t>de</w:t>
      </w:r>
      <w:r w:rsidRPr="00B83B86">
        <w:rPr>
          <w:spacing w:val="26"/>
          <w:w w:val="105"/>
        </w:rPr>
        <w:t xml:space="preserve"> </w:t>
      </w:r>
      <w:r w:rsidRPr="00B83B86">
        <w:rPr>
          <w:w w:val="105"/>
        </w:rPr>
        <w:t>venta</w:t>
      </w:r>
      <w:r w:rsidRPr="00B83B86">
        <w:rPr>
          <w:spacing w:val="35"/>
          <w:w w:val="105"/>
        </w:rPr>
        <w:t xml:space="preserve"> </w:t>
      </w:r>
      <w:r w:rsidRPr="00B83B86">
        <w:rPr>
          <w:w w:val="105"/>
        </w:rPr>
        <w:t>de</w:t>
      </w:r>
      <w:r w:rsidRPr="00B83B86">
        <w:rPr>
          <w:spacing w:val="25"/>
          <w:w w:val="105"/>
        </w:rPr>
        <w:t xml:space="preserve"> </w:t>
      </w:r>
      <w:r w:rsidRPr="00B83B86">
        <w:rPr>
          <w:w w:val="105"/>
        </w:rPr>
        <w:t>primera</w:t>
      </w:r>
      <w:r w:rsidRPr="00B83B86">
        <w:rPr>
          <w:spacing w:val="31"/>
          <w:w w:val="105"/>
        </w:rPr>
        <w:t xml:space="preserve"> </w:t>
      </w:r>
      <w:r w:rsidRPr="00B83B86">
        <w:rPr>
          <w:w w:val="105"/>
        </w:rPr>
        <w:t>mano</w:t>
      </w:r>
      <w:r w:rsidRPr="00B83B86">
        <w:rPr>
          <w:spacing w:val="37"/>
          <w:w w:val="105"/>
        </w:rPr>
        <w:t xml:space="preserve"> </w:t>
      </w:r>
      <w:r w:rsidRPr="00B83B86">
        <w:rPr>
          <w:w w:val="105"/>
        </w:rPr>
        <w:t>y</w:t>
      </w:r>
      <w:r w:rsidRPr="00B83B86">
        <w:rPr>
          <w:spacing w:val="19"/>
          <w:w w:val="105"/>
        </w:rPr>
        <w:t xml:space="preserve"> </w:t>
      </w:r>
      <w:r w:rsidRPr="00B83B86">
        <w:rPr>
          <w:w w:val="105"/>
        </w:rPr>
        <w:t>de</w:t>
      </w:r>
      <w:r w:rsidRPr="00B83B86">
        <w:rPr>
          <w:spacing w:val="23"/>
          <w:w w:val="105"/>
        </w:rPr>
        <w:t xml:space="preserve"> </w:t>
      </w:r>
      <w:r w:rsidRPr="00B83B86">
        <w:rPr>
          <w:w w:val="105"/>
        </w:rPr>
        <w:t>venta</w:t>
      </w:r>
      <w:r w:rsidRPr="00B83B86">
        <w:rPr>
          <w:spacing w:val="28"/>
          <w:w w:val="105"/>
        </w:rPr>
        <w:t xml:space="preserve"> </w:t>
      </w:r>
      <w:r w:rsidRPr="00B83B86">
        <w:rPr>
          <w:w w:val="105"/>
        </w:rPr>
        <w:t>en</w:t>
      </w:r>
      <w:r w:rsidRPr="00B83B86">
        <w:rPr>
          <w:spacing w:val="19"/>
          <w:w w:val="105"/>
        </w:rPr>
        <w:t xml:space="preserve"> </w:t>
      </w:r>
      <w:r w:rsidRPr="00B83B86">
        <w:rPr>
          <w:w w:val="105"/>
        </w:rPr>
        <w:t>las</w:t>
      </w:r>
      <w:r w:rsidRPr="00B83B86">
        <w:rPr>
          <w:spacing w:val="17"/>
          <w:w w:val="105"/>
        </w:rPr>
        <w:t xml:space="preserve"> </w:t>
      </w:r>
      <w:r w:rsidRPr="00B83B86">
        <w:rPr>
          <w:w w:val="105"/>
        </w:rPr>
        <w:t>terminales</w:t>
      </w:r>
      <w:r w:rsidRPr="00B83B86">
        <w:rPr>
          <w:spacing w:val="47"/>
          <w:w w:val="105"/>
        </w:rPr>
        <w:t xml:space="preserve"> </w:t>
      </w:r>
      <w:r w:rsidRPr="00B83B86">
        <w:rPr>
          <w:w w:val="105"/>
        </w:rPr>
        <w:t>de</w:t>
      </w:r>
      <w:r w:rsidRPr="00B83B86">
        <w:rPr>
          <w:spacing w:val="-5"/>
          <w:w w:val="105"/>
        </w:rPr>
        <w:t xml:space="preserve"> </w:t>
      </w:r>
      <w:r w:rsidRPr="00B83B86">
        <w:rPr>
          <w:w w:val="105"/>
        </w:rPr>
        <w:t>almacenamiento.</w:t>
      </w:r>
    </w:p>
    <w:p w14:paraId="69D68065" w14:textId="77777777" w:rsidR="00653AF9" w:rsidRPr="0012743E" w:rsidRDefault="00653AF9" w:rsidP="00653AF9">
      <w:pPr>
        <w:pStyle w:val="BodyText"/>
        <w:kinsoku w:val="0"/>
        <w:overflowPunct w:val="0"/>
        <w:spacing w:line="249" w:lineRule="auto"/>
        <w:ind w:left="0"/>
        <w:rPr>
          <w:w w:val="105"/>
          <w:sz w:val="12"/>
          <w:szCs w:val="12"/>
        </w:rPr>
      </w:pPr>
    </w:p>
    <w:p w14:paraId="13394C96" w14:textId="6A669851" w:rsidR="00653AF9" w:rsidRPr="00B83B86" w:rsidRDefault="00653AF9" w:rsidP="00653AF9">
      <w:pPr>
        <w:pStyle w:val="BodyText"/>
        <w:kinsoku w:val="0"/>
        <w:overflowPunct w:val="0"/>
        <w:spacing w:line="249" w:lineRule="auto"/>
        <w:ind w:left="0"/>
        <w:rPr>
          <w:w w:val="105"/>
        </w:rPr>
      </w:pPr>
      <w:r w:rsidRPr="00B83B86">
        <w:rPr>
          <w:w w:val="105"/>
        </w:rPr>
        <w:t xml:space="preserve">Este </w:t>
      </w:r>
      <w:r w:rsidRPr="00B83B86">
        <w:rPr>
          <w:w w:val="105"/>
        </w:rPr>
        <w:t>precedente</w:t>
      </w:r>
      <w:r w:rsidRPr="00B83B86">
        <w:rPr>
          <w:w w:val="105"/>
        </w:rPr>
        <w:t>, ha dado a la modificación del transitorio en la ley de hidrocarburos</w:t>
      </w:r>
      <w:r w:rsidRPr="00B83B86">
        <w:rPr>
          <w:w w:val="105"/>
        </w:rPr>
        <w:t xml:space="preserve"> </w:t>
      </w:r>
      <w:r w:rsidR="00D377BE" w:rsidRPr="00B83B86">
        <w:rPr>
          <w:w w:val="105"/>
        </w:rPr>
        <w:t>porque</w:t>
      </w:r>
      <w:r w:rsidRPr="00B83B86">
        <w:rPr>
          <w:w w:val="105"/>
        </w:rPr>
        <w:t xml:space="preserve"> a según</w:t>
      </w:r>
      <w:r w:rsidR="00D377BE" w:rsidRPr="00B83B86">
        <w:rPr>
          <w:w w:val="105"/>
        </w:rPr>
        <w:t xml:space="preserve"> indica que</w:t>
      </w:r>
      <w:r w:rsidRPr="00B83B86">
        <w:rPr>
          <w:w w:val="105"/>
        </w:rPr>
        <w:t>:</w:t>
      </w:r>
      <w:r w:rsidR="00D377BE" w:rsidRPr="00B83B86">
        <w:rPr>
          <w:w w:val="105"/>
        </w:rPr>
        <w:t xml:space="preserve"> </w:t>
      </w:r>
      <w:r w:rsidRPr="00B83B86">
        <w:t xml:space="preserve">Al haberse logrado una mayor participación de agentes económicos que propicien el desarrollo eficiente y competitivo de los mercados, se deja sin efectos la facultad otorgada a la Comisión Reguladora de Energía para sujetar a principios de regulación asimétrica las ventas de primera mano de </w:t>
      </w:r>
      <w:r w:rsidRPr="00B83B86">
        <w:rPr>
          <w:b/>
          <w:bCs/>
        </w:rPr>
        <w:t>Hidrocarburos, Petrolíferos o Petroquímicos,</w:t>
      </w:r>
      <w:r w:rsidRPr="00B83B86">
        <w:t xml:space="preserve"> así como la comercialización que realicen personas controladas por Petróleos Mexicanos o sus organismos subsidiarios.</w:t>
      </w:r>
    </w:p>
    <w:p w14:paraId="183BE206" w14:textId="77777777" w:rsidR="00653AF9" w:rsidRPr="0012743E" w:rsidRDefault="00653AF9" w:rsidP="00653AF9">
      <w:pPr>
        <w:pStyle w:val="BodyText"/>
        <w:kinsoku w:val="0"/>
        <w:overflowPunct w:val="0"/>
        <w:spacing w:line="249" w:lineRule="auto"/>
        <w:ind w:left="0"/>
        <w:rPr>
          <w:w w:val="105"/>
          <w:sz w:val="12"/>
          <w:szCs w:val="12"/>
        </w:rPr>
      </w:pPr>
    </w:p>
    <w:p w14:paraId="4C5AB740" w14:textId="621EC531" w:rsidR="00653AF9" w:rsidRPr="00B83B86" w:rsidRDefault="00D377BE" w:rsidP="00653AF9">
      <w:pPr>
        <w:pStyle w:val="BodyText"/>
        <w:kinsoku w:val="0"/>
        <w:overflowPunct w:val="0"/>
        <w:spacing w:line="249" w:lineRule="auto"/>
        <w:ind w:left="0"/>
        <w:rPr>
          <w:w w:val="105"/>
        </w:rPr>
      </w:pPr>
      <w:r w:rsidRPr="00B83B86">
        <w:rPr>
          <w:w w:val="105"/>
        </w:rPr>
        <w:t>Observaciones</w:t>
      </w:r>
      <w:r w:rsidR="00653AF9" w:rsidRPr="00B83B86">
        <w:rPr>
          <w:w w:val="105"/>
        </w:rPr>
        <w:t xml:space="preserve"> posibles del cambio:</w:t>
      </w:r>
    </w:p>
    <w:p w14:paraId="61A7B20C" w14:textId="796A1DF5" w:rsidR="00D377BE" w:rsidRPr="00B83B86" w:rsidRDefault="00653AF9" w:rsidP="00D377BE">
      <w:pPr>
        <w:pStyle w:val="BodyText"/>
        <w:numPr>
          <w:ilvl w:val="0"/>
          <w:numId w:val="10"/>
        </w:numPr>
        <w:kinsoku w:val="0"/>
        <w:overflowPunct w:val="0"/>
        <w:spacing w:line="249" w:lineRule="auto"/>
        <w:ind w:left="0"/>
        <w:rPr>
          <w:w w:val="105"/>
        </w:rPr>
      </w:pPr>
      <w:r w:rsidRPr="00B83B86">
        <w:rPr>
          <w:w w:val="105"/>
        </w:rPr>
        <w:t>Al ser la comisión</w:t>
      </w:r>
      <w:r w:rsidR="00D377BE" w:rsidRPr="00B83B86">
        <w:rPr>
          <w:w w:val="105"/>
        </w:rPr>
        <w:t xml:space="preserve"> reguladora de energía</w:t>
      </w:r>
      <w:r w:rsidRPr="00B83B86">
        <w:rPr>
          <w:w w:val="105"/>
        </w:rPr>
        <w:t xml:space="preserve"> un órgano regulador en el mercado, y no tener la protesta de cambiar la ley</w:t>
      </w:r>
      <w:r w:rsidR="00D377BE" w:rsidRPr="00B83B86">
        <w:rPr>
          <w:w w:val="105"/>
        </w:rPr>
        <w:t xml:space="preserve">; se cierra la posibilidad de tener un retroceso legal, y la única forma es </w:t>
      </w:r>
      <w:r w:rsidRPr="00B83B86">
        <w:rPr>
          <w:w w:val="105"/>
        </w:rPr>
        <w:t>cambiar el texto del transitorio</w:t>
      </w:r>
      <w:r w:rsidR="00D377BE" w:rsidRPr="00B83B86">
        <w:rPr>
          <w:w w:val="105"/>
        </w:rPr>
        <w:t xml:space="preserve"> </w:t>
      </w:r>
      <w:r w:rsidRPr="00B83B86">
        <w:rPr>
          <w:w w:val="105"/>
        </w:rPr>
        <w:t xml:space="preserve">hoy día, </w:t>
      </w:r>
      <w:r w:rsidR="00D377BE" w:rsidRPr="00B83B86">
        <w:rPr>
          <w:w w:val="105"/>
        </w:rPr>
        <w:t xml:space="preserve">y </w:t>
      </w:r>
      <w:r w:rsidRPr="00B83B86">
        <w:rPr>
          <w:w w:val="105"/>
        </w:rPr>
        <w:t>limita</w:t>
      </w:r>
      <w:r w:rsidR="00D377BE" w:rsidRPr="00B83B86">
        <w:rPr>
          <w:w w:val="105"/>
        </w:rPr>
        <w:t>ndo</w:t>
      </w:r>
      <w:r w:rsidRPr="00B83B86">
        <w:rPr>
          <w:w w:val="105"/>
        </w:rPr>
        <w:t xml:space="preserve"> la posibilidad de este cambio</w:t>
      </w:r>
      <w:r w:rsidR="00D377BE" w:rsidRPr="00B83B86">
        <w:rPr>
          <w:w w:val="105"/>
        </w:rPr>
        <w:t xml:space="preserve"> en un futuro</w:t>
      </w:r>
      <w:r w:rsidRPr="00B83B86">
        <w:rPr>
          <w:w w:val="105"/>
        </w:rPr>
        <w:t xml:space="preserve">. </w:t>
      </w:r>
    </w:p>
    <w:p w14:paraId="6919186A" w14:textId="77777777" w:rsidR="00D377BE" w:rsidRPr="0012743E" w:rsidRDefault="00D377BE" w:rsidP="00D377BE">
      <w:pPr>
        <w:pStyle w:val="BodyText"/>
        <w:kinsoku w:val="0"/>
        <w:overflowPunct w:val="0"/>
        <w:spacing w:line="249" w:lineRule="auto"/>
        <w:ind w:left="0"/>
        <w:rPr>
          <w:w w:val="105"/>
          <w:sz w:val="12"/>
          <w:szCs w:val="12"/>
        </w:rPr>
      </w:pPr>
    </w:p>
    <w:p w14:paraId="4215079D" w14:textId="2709DA04" w:rsidR="00653AF9" w:rsidRPr="00B83B86" w:rsidRDefault="00653AF9" w:rsidP="00D377BE">
      <w:pPr>
        <w:pStyle w:val="BodyText"/>
        <w:numPr>
          <w:ilvl w:val="0"/>
          <w:numId w:val="10"/>
        </w:numPr>
        <w:kinsoku w:val="0"/>
        <w:overflowPunct w:val="0"/>
        <w:spacing w:line="249" w:lineRule="auto"/>
        <w:ind w:left="0"/>
        <w:rPr>
          <w:w w:val="105"/>
        </w:rPr>
      </w:pPr>
      <w:r w:rsidRPr="00B83B86">
        <w:rPr>
          <w:w w:val="105"/>
        </w:rPr>
        <w:t>El precedente del cambio del acuerdo A/043</w:t>
      </w:r>
      <w:r w:rsidR="00D377BE" w:rsidRPr="00B83B86">
        <w:rPr>
          <w:w w:val="105"/>
        </w:rPr>
        <w:t>,</w:t>
      </w:r>
      <w:r w:rsidRPr="00B83B86">
        <w:rPr>
          <w:w w:val="105"/>
        </w:rPr>
        <w:t xml:space="preserve"> a la asimetría a las gasolina-diésel, dejo la a puerta abierta para aplicar a los Hidrocarburos, y petroquímicos, pero en la realidad del mercado solo aplica en petrolíferos</w:t>
      </w:r>
      <w:r w:rsidR="00D377BE" w:rsidRPr="00B83B86">
        <w:rPr>
          <w:w w:val="105"/>
        </w:rPr>
        <w:t xml:space="preserve"> en forma directa</w:t>
      </w:r>
      <w:r w:rsidRPr="00B83B86">
        <w:rPr>
          <w:w w:val="105"/>
        </w:rPr>
        <w:t>. En la parte de hidrocarburos</w:t>
      </w:r>
      <w:r w:rsidR="00D377BE" w:rsidRPr="00B83B86">
        <w:rPr>
          <w:w w:val="105"/>
        </w:rPr>
        <w:t xml:space="preserve"> en la parte del crudo;</w:t>
      </w:r>
      <w:r w:rsidRPr="00B83B86">
        <w:rPr>
          <w:w w:val="105"/>
        </w:rPr>
        <w:t xml:space="preserve"> recordemos que actualmente PEMEX puede comercializar su propio hidrocarburo, y tiene a PMI. En 2020 la CNH asigno a esta filial internacional</w:t>
      </w:r>
      <w:r w:rsidR="00D377BE" w:rsidRPr="00B83B86">
        <w:rPr>
          <w:w w:val="105"/>
        </w:rPr>
        <w:t>,</w:t>
      </w:r>
      <w:r w:rsidRPr="00B83B86">
        <w:rPr>
          <w:w w:val="105"/>
        </w:rPr>
        <w:t xml:space="preserve"> como </w:t>
      </w:r>
      <w:r w:rsidRPr="00B83B86">
        <w:rPr>
          <w:color w:val="000000"/>
          <w:shd w:val="clear" w:color="auto" w:fill="FFFFFF"/>
        </w:rPr>
        <w:t> la garante de la comercialización de crudo y gas de los contratos de exploración y extracción derivados de la reforma energética, y a donde la comercializador venderá los hidrocarburos tanto líquidos como gaseosos que recibe el Estado como pago de los contratos de producción compartida. Aquí no aplica asimetría o preponderante, y esto indica al quitar en el transitorio que el único facultado para vender crudo es PEMEX y CNH por medio de su representante.</w:t>
      </w:r>
      <w:r w:rsidR="00D377BE" w:rsidRPr="00B83B86">
        <w:rPr>
          <w:color w:val="000000"/>
          <w:shd w:val="clear" w:color="auto" w:fill="FFFFFF"/>
        </w:rPr>
        <w:t xml:space="preserve"> ¿Pero un particular por </w:t>
      </w:r>
      <w:r w:rsidR="0012743E" w:rsidRPr="00B83B86">
        <w:rPr>
          <w:color w:val="000000"/>
          <w:shd w:val="clear" w:color="auto" w:fill="FFFFFF"/>
        </w:rPr>
        <w:t>qué</w:t>
      </w:r>
      <w:r w:rsidR="00D377BE" w:rsidRPr="00B83B86">
        <w:rPr>
          <w:color w:val="000000"/>
          <w:shd w:val="clear" w:color="auto" w:fill="FFFFFF"/>
        </w:rPr>
        <w:t xml:space="preserve"> no puede?</w:t>
      </w:r>
    </w:p>
    <w:p w14:paraId="3BD1F491" w14:textId="77777777" w:rsidR="00653AF9" w:rsidRPr="0012743E" w:rsidRDefault="00653AF9" w:rsidP="00653AF9">
      <w:pPr>
        <w:pStyle w:val="ListParagraph"/>
        <w:rPr>
          <w:w w:val="105"/>
          <w:sz w:val="12"/>
          <w:szCs w:val="12"/>
        </w:rPr>
      </w:pPr>
    </w:p>
    <w:p w14:paraId="00A0330D" w14:textId="4AB9EF33" w:rsidR="00653AF9" w:rsidRPr="00B83B86" w:rsidRDefault="00653AF9" w:rsidP="00653AF9">
      <w:pPr>
        <w:pStyle w:val="BodyText"/>
        <w:numPr>
          <w:ilvl w:val="0"/>
          <w:numId w:val="10"/>
        </w:numPr>
        <w:kinsoku w:val="0"/>
        <w:overflowPunct w:val="0"/>
        <w:spacing w:line="249" w:lineRule="auto"/>
        <w:rPr>
          <w:w w:val="105"/>
        </w:rPr>
      </w:pPr>
      <w:r w:rsidRPr="00B83B86">
        <w:rPr>
          <w:w w:val="105"/>
        </w:rPr>
        <w:t>En la par</w:t>
      </w:r>
      <w:r w:rsidR="00D377BE" w:rsidRPr="00B83B86">
        <w:rPr>
          <w:w w:val="105"/>
        </w:rPr>
        <w:t>t</w:t>
      </w:r>
      <w:r w:rsidRPr="00B83B86">
        <w:rPr>
          <w:w w:val="105"/>
        </w:rPr>
        <w:t>e de PETROQUIMICOS, debemos entender que actualmente hay un mercado a donde privados realizan importación de diferentes derivados, y al ser un mercado no regulado, es eliminado del transitorio</w:t>
      </w:r>
      <w:r w:rsidR="00D377BE" w:rsidRPr="00B83B86">
        <w:rPr>
          <w:w w:val="105"/>
        </w:rPr>
        <w:t xml:space="preserve"> en el entendido que </w:t>
      </w:r>
      <w:r w:rsidR="00D377BE" w:rsidRPr="00B83B86">
        <w:rPr>
          <w:w w:val="105"/>
        </w:rPr>
        <w:lastRenderedPageBreak/>
        <w:t>PEMEX, no cubre toda la demanda del país</w:t>
      </w:r>
      <w:r w:rsidRPr="00B83B86">
        <w:rPr>
          <w:w w:val="105"/>
        </w:rPr>
        <w:t>.</w:t>
      </w:r>
    </w:p>
    <w:p w14:paraId="1CD31B11" w14:textId="77777777" w:rsidR="00653AF9" w:rsidRPr="0012743E" w:rsidRDefault="00653AF9" w:rsidP="00653AF9">
      <w:pPr>
        <w:pStyle w:val="ListParagraph"/>
        <w:rPr>
          <w:w w:val="105"/>
          <w:sz w:val="12"/>
          <w:szCs w:val="12"/>
        </w:rPr>
      </w:pPr>
    </w:p>
    <w:p w14:paraId="69C22E7F" w14:textId="6F23736B" w:rsidR="00653AF9" w:rsidRPr="00B83B86" w:rsidRDefault="00653AF9" w:rsidP="00653AF9">
      <w:pPr>
        <w:pStyle w:val="BodyText"/>
        <w:numPr>
          <w:ilvl w:val="0"/>
          <w:numId w:val="10"/>
        </w:numPr>
        <w:kinsoku w:val="0"/>
        <w:overflowPunct w:val="0"/>
        <w:spacing w:line="249" w:lineRule="auto"/>
        <w:rPr>
          <w:w w:val="105"/>
        </w:rPr>
      </w:pPr>
      <w:r w:rsidRPr="00B83B86">
        <w:rPr>
          <w:w w:val="105"/>
        </w:rPr>
        <w:t>La parte de petrolíferos</w:t>
      </w:r>
      <w:r w:rsidR="00D377BE" w:rsidRPr="00B83B86">
        <w:rPr>
          <w:w w:val="105"/>
        </w:rPr>
        <w:t>,</w:t>
      </w:r>
      <w:r w:rsidRPr="00B83B86">
        <w:rPr>
          <w:w w:val="105"/>
        </w:rPr>
        <w:t xml:space="preserve"> hay que recordar que </w:t>
      </w:r>
      <w:r w:rsidRPr="00B83B86">
        <w:t xml:space="preserve">la CRE ha dejado sin efecto las regulaciones asimétricas en los siguientes productos: Gas Natural, Gas LP y Gasolina y Diésel; sin embargo, al continuar vigente el Artículo Décimo Tercero Transitorio de la Ley de Hidrocarburos, </w:t>
      </w:r>
      <w:r w:rsidR="00D377BE" w:rsidRPr="00B83B86">
        <w:t>a según se pone de manifiesto que : “</w:t>
      </w:r>
      <w:r w:rsidRPr="00B83B86">
        <w:t>continúan vigentes diversas medidas de regulación asimétrica que sujetan a Pemex a desventajas ante sus competidores, limitándola a la posibilidad de participar en igualdad de condiciones en la comercialización</w:t>
      </w:r>
      <w:r w:rsidR="00D377BE" w:rsidRPr="00B83B86">
        <w:t>”.</w:t>
      </w:r>
    </w:p>
    <w:p w14:paraId="597EA2E0" w14:textId="77777777" w:rsidR="00653AF9" w:rsidRPr="0012743E" w:rsidRDefault="00653AF9" w:rsidP="00653AF9">
      <w:pPr>
        <w:pStyle w:val="ListParagraph"/>
        <w:rPr>
          <w:w w:val="105"/>
          <w:sz w:val="12"/>
          <w:szCs w:val="12"/>
        </w:rPr>
      </w:pPr>
    </w:p>
    <w:p w14:paraId="48389385" w14:textId="77777777" w:rsidR="005666A2" w:rsidRPr="00B83B86" w:rsidRDefault="00653AF9" w:rsidP="00653AF9">
      <w:pPr>
        <w:pStyle w:val="BodyText"/>
        <w:kinsoku w:val="0"/>
        <w:overflowPunct w:val="0"/>
        <w:spacing w:line="249" w:lineRule="auto"/>
        <w:ind w:left="0"/>
        <w:rPr>
          <w:w w:val="105"/>
        </w:rPr>
      </w:pPr>
      <w:r w:rsidRPr="00B83B86">
        <w:rPr>
          <w:w w:val="105"/>
        </w:rPr>
        <w:t>Aclarado estos puntos, el mercado tienen una amplia posibilidad de crecimiento</w:t>
      </w:r>
      <w:r w:rsidR="005666A2" w:rsidRPr="00B83B86">
        <w:rPr>
          <w:w w:val="105"/>
        </w:rPr>
        <w:t>,</w:t>
      </w:r>
      <w:r w:rsidRPr="00B83B86">
        <w:rPr>
          <w:w w:val="105"/>
        </w:rPr>
        <w:t xml:space="preserve"> al estar todos en igualdad “TEORICA”</w:t>
      </w:r>
      <w:r w:rsidR="005666A2" w:rsidRPr="00B83B86">
        <w:rPr>
          <w:w w:val="105"/>
        </w:rPr>
        <w:t>.</w:t>
      </w:r>
      <w:r w:rsidRPr="00B83B86">
        <w:rPr>
          <w:w w:val="105"/>
        </w:rPr>
        <w:t xml:space="preserve"> </w:t>
      </w:r>
    </w:p>
    <w:p w14:paraId="123F3963" w14:textId="0DF72E0A" w:rsidR="005666A2" w:rsidRPr="00B83B86" w:rsidRDefault="005666A2" w:rsidP="00653AF9">
      <w:pPr>
        <w:pStyle w:val="BodyText"/>
        <w:kinsoku w:val="0"/>
        <w:overflowPunct w:val="0"/>
        <w:spacing w:line="249" w:lineRule="auto"/>
        <w:ind w:left="0"/>
        <w:rPr>
          <w:w w:val="105"/>
        </w:rPr>
      </w:pPr>
      <w:r w:rsidRPr="00B83B86">
        <w:rPr>
          <w:w w:val="105"/>
        </w:rPr>
        <w:t>A</w:t>
      </w:r>
      <w:r w:rsidR="00653AF9" w:rsidRPr="00B83B86">
        <w:rPr>
          <w:w w:val="105"/>
        </w:rPr>
        <w:t>hora la secretaria de energía, economía, SAT y SHCP, en conjunto con los reguladores deberán facilitar</w:t>
      </w:r>
      <w:r w:rsidRPr="00B83B86">
        <w:rPr>
          <w:w w:val="105"/>
        </w:rPr>
        <w:t xml:space="preserve"> a</w:t>
      </w:r>
      <w:r w:rsidR="00653AF9" w:rsidRPr="00B83B86">
        <w:rPr>
          <w:w w:val="105"/>
        </w:rPr>
        <w:t xml:space="preserve"> las inversiones</w:t>
      </w:r>
      <w:r w:rsidRPr="00B83B86">
        <w:rPr>
          <w:w w:val="105"/>
        </w:rPr>
        <w:t xml:space="preserve"> a que P</w:t>
      </w:r>
      <w:r w:rsidR="00653AF9" w:rsidRPr="00B83B86">
        <w:rPr>
          <w:w w:val="105"/>
        </w:rPr>
        <w:t>EMEX</w:t>
      </w:r>
      <w:r w:rsidRPr="00B83B86">
        <w:rPr>
          <w:w w:val="105"/>
        </w:rPr>
        <w:t xml:space="preserve"> </w:t>
      </w:r>
      <w:r w:rsidRPr="00B83B86">
        <w:rPr>
          <w:w w:val="105"/>
        </w:rPr>
        <w:t>no puede obligar a un particular</w:t>
      </w:r>
      <w:r w:rsidRPr="00B83B86">
        <w:rPr>
          <w:w w:val="105"/>
        </w:rPr>
        <w:t xml:space="preserve"> en </w:t>
      </w:r>
      <w:r w:rsidRPr="00B83B86">
        <w:rPr>
          <w:w w:val="105"/>
        </w:rPr>
        <w:t>condicionar la compra de Petrolíferas, Petroquímicas</w:t>
      </w:r>
      <w:r w:rsidR="00653AF9" w:rsidRPr="00B83B86">
        <w:rPr>
          <w:w w:val="105"/>
        </w:rPr>
        <w:t xml:space="preserve"> y</w:t>
      </w:r>
      <w:r w:rsidRPr="00B83B86">
        <w:rPr>
          <w:w w:val="105"/>
        </w:rPr>
        <w:t xml:space="preserve"> la COFECE, deberá ser la comisión que faculte esto al eliminar a la CRE de la regulación, pero la CRE deberá evolucionar su posicionamiento ante su espíritu de creación de garantizar un mercado equitativo que ayude al consumidor a tener acceso a energéticos limpios, baratos y en forma continua como reza en la constitución.</w:t>
      </w:r>
    </w:p>
    <w:p w14:paraId="59EE1534" w14:textId="77777777" w:rsidR="005666A2" w:rsidRPr="0012743E" w:rsidRDefault="005666A2" w:rsidP="00653AF9">
      <w:pPr>
        <w:pStyle w:val="BodyText"/>
        <w:kinsoku w:val="0"/>
        <w:overflowPunct w:val="0"/>
        <w:spacing w:line="249" w:lineRule="auto"/>
        <w:ind w:left="0"/>
        <w:rPr>
          <w:w w:val="105"/>
          <w:sz w:val="12"/>
          <w:szCs w:val="12"/>
        </w:rPr>
      </w:pPr>
    </w:p>
    <w:p w14:paraId="02FA1132" w14:textId="159D445D" w:rsidR="00653AF9" w:rsidRPr="00B83B86" w:rsidRDefault="005666A2" w:rsidP="00653AF9">
      <w:pPr>
        <w:pStyle w:val="BodyText"/>
        <w:kinsoku w:val="0"/>
        <w:overflowPunct w:val="0"/>
        <w:spacing w:line="249" w:lineRule="auto"/>
        <w:ind w:left="0"/>
        <w:rPr>
          <w:w w:val="105"/>
        </w:rPr>
      </w:pPr>
      <w:r w:rsidRPr="00B83B86">
        <w:rPr>
          <w:w w:val="105"/>
        </w:rPr>
        <w:t>La nación debe velar por el interés del consumidor del mercado local, esta modificación al transitorio, abre una gran posibilidad de mejorar la entra de divisas, ante la contracción de la exportación expresada por esta administración, y tomando e</w:t>
      </w:r>
      <w:r w:rsidR="00653AF9" w:rsidRPr="00B83B86">
        <w:rPr>
          <w:w w:val="105"/>
        </w:rPr>
        <w:t xml:space="preserve">l artículo 48 de la ley de hidrocarburos alguien puede pedir un permiso de exportación, y podría comercializarlo al permitir el libre mercado, siempre y cuando como dice la modificación actual “La enajenación que realicen Petróleos Mexicanos, sus empresas productivas subsidiarias, o </w:t>
      </w:r>
      <w:r w:rsidR="00653AF9" w:rsidRPr="00B83B86">
        <w:rPr>
          <w:b/>
          <w:bCs/>
          <w:w w:val="105"/>
        </w:rPr>
        <w:t>una Persona Moral</w:t>
      </w:r>
      <w:r w:rsidR="00653AF9" w:rsidRPr="00B83B86">
        <w:rPr>
          <w:w w:val="105"/>
        </w:rPr>
        <w:t xml:space="preserve">, por cuenta y </w:t>
      </w:r>
      <w:r w:rsidR="00653AF9" w:rsidRPr="00B83B86">
        <w:rPr>
          <w:b/>
          <w:bCs/>
          <w:w w:val="105"/>
        </w:rPr>
        <w:t>orden del Estado</w:t>
      </w:r>
      <w:r w:rsidR="00653AF9" w:rsidRPr="00B83B86">
        <w:rPr>
          <w:w w:val="105"/>
        </w:rPr>
        <w:t>, será considerada como comercialización en términos de lo establecido por la presente Ley y sus Reglamentos, por lo que se deberán observar los principios de generalidad y no indebida discriminación previstos en la misma”. Una persona Moral</w:t>
      </w:r>
      <w:r w:rsidRPr="00B83B86">
        <w:rPr>
          <w:w w:val="105"/>
        </w:rPr>
        <w:t>,</w:t>
      </w:r>
      <w:r w:rsidR="00653AF9" w:rsidRPr="00B83B86">
        <w:rPr>
          <w:w w:val="105"/>
        </w:rPr>
        <w:t xml:space="preserve"> podría poner en una propuesta al Estado, indicando que puede mejorar la venta de hidrocarburos fuera de México o dentro, y podría competir con PMI. La ley es clara, si el estado da cuenta y orden a este podría</w:t>
      </w:r>
      <w:r w:rsidRPr="00B83B86">
        <w:rPr>
          <w:w w:val="105"/>
        </w:rPr>
        <w:t>,</w:t>
      </w:r>
      <w:r w:rsidR="00653AF9" w:rsidRPr="00B83B86">
        <w:rPr>
          <w:w w:val="105"/>
        </w:rPr>
        <w:t xml:space="preserve"> </w:t>
      </w:r>
      <w:r w:rsidRPr="00B83B86">
        <w:rPr>
          <w:w w:val="105"/>
        </w:rPr>
        <w:t>a ver</w:t>
      </w:r>
      <w:r w:rsidR="00653AF9" w:rsidRPr="00B83B86">
        <w:rPr>
          <w:w w:val="105"/>
        </w:rPr>
        <w:t xml:space="preserve"> la comercialización.</w:t>
      </w:r>
      <w:r w:rsidRPr="00B83B86">
        <w:rPr>
          <w:w w:val="105"/>
        </w:rPr>
        <w:t xml:space="preserve"> ¿La nación que prefiere?</w:t>
      </w:r>
    </w:p>
    <w:p w14:paraId="4E724DEE" w14:textId="77777777" w:rsidR="00653AF9" w:rsidRPr="0012743E" w:rsidRDefault="00653AF9" w:rsidP="00653AF9">
      <w:pPr>
        <w:pStyle w:val="BodyText"/>
        <w:kinsoku w:val="0"/>
        <w:overflowPunct w:val="0"/>
        <w:spacing w:line="249" w:lineRule="auto"/>
        <w:ind w:left="0"/>
        <w:rPr>
          <w:w w:val="105"/>
          <w:sz w:val="12"/>
          <w:szCs w:val="12"/>
        </w:rPr>
      </w:pPr>
    </w:p>
    <w:p w14:paraId="12248818" w14:textId="15367C42" w:rsidR="00653AF9" w:rsidRPr="00B83B86" w:rsidRDefault="00653AF9" w:rsidP="00653AF9">
      <w:pPr>
        <w:pStyle w:val="BodyText"/>
        <w:kinsoku w:val="0"/>
        <w:overflowPunct w:val="0"/>
        <w:spacing w:line="249" w:lineRule="auto"/>
        <w:ind w:left="0"/>
        <w:rPr>
          <w:w w:val="105"/>
        </w:rPr>
      </w:pPr>
      <w:r w:rsidRPr="00B83B86">
        <w:rPr>
          <w:w w:val="105"/>
        </w:rPr>
        <w:t>PEMEX al no haber</w:t>
      </w:r>
      <w:r w:rsidR="005666A2" w:rsidRPr="00B83B86">
        <w:rPr>
          <w:w w:val="105"/>
        </w:rPr>
        <w:t xml:space="preserve"> la</w:t>
      </w:r>
      <w:r w:rsidRPr="00B83B86">
        <w:rPr>
          <w:w w:val="105"/>
        </w:rPr>
        <w:t xml:space="preserve"> asimetría, y</w:t>
      </w:r>
      <w:r w:rsidRPr="00B83B86">
        <w:rPr>
          <w:b/>
          <w:bCs/>
          <w:w w:val="105"/>
        </w:rPr>
        <w:t xml:space="preserve"> al estar libre de decisiones</w:t>
      </w:r>
      <w:r w:rsidRPr="00B83B86">
        <w:rPr>
          <w:w w:val="105"/>
        </w:rPr>
        <w:t>; tendría que incrementar el porcentaje de utilización de las refinerías</w:t>
      </w:r>
      <w:r w:rsidR="005666A2" w:rsidRPr="00B83B86">
        <w:rPr>
          <w:w w:val="105"/>
        </w:rPr>
        <w:t>, y</w:t>
      </w:r>
      <w:r w:rsidRPr="00B83B86">
        <w:rPr>
          <w:w w:val="105"/>
        </w:rPr>
        <w:t xml:space="preserve"> obtener una mayor cantidad de petrolíferos de salida</w:t>
      </w:r>
      <w:r w:rsidR="005666A2" w:rsidRPr="00B83B86">
        <w:rPr>
          <w:w w:val="105"/>
        </w:rPr>
        <w:t>.</w:t>
      </w:r>
      <w:r w:rsidRPr="00B83B86">
        <w:rPr>
          <w:w w:val="105"/>
        </w:rPr>
        <w:t xml:space="preserve"> </w:t>
      </w:r>
      <w:r w:rsidR="005666A2" w:rsidRPr="00B83B86">
        <w:rPr>
          <w:w w:val="105"/>
        </w:rPr>
        <w:t>C</w:t>
      </w:r>
      <w:r w:rsidRPr="00B83B86">
        <w:rPr>
          <w:w w:val="105"/>
        </w:rPr>
        <w:t>uyo objeto</w:t>
      </w:r>
      <w:r w:rsidR="005666A2" w:rsidRPr="00B83B86">
        <w:rPr>
          <w:w w:val="105"/>
        </w:rPr>
        <w:t>,</w:t>
      </w:r>
      <w:r w:rsidRPr="00B83B86">
        <w:rPr>
          <w:w w:val="105"/>
        </w:rPr>
        <w:t xml:space="preserve"> no verse inmiscuido en una guerra comercial dentro del mercado mexicano, al ponerse a la PAR con privados que pudieran importar en forma </w:t>
      </w:r>
      <w:r w:rsidR="005666A2" w:rsidRPr="00B83B86">
        <w:rPr>
          <w:w w:val="105"/>
        </w:rPr>
        <w:t>más</w:t>
      </w:r>
      <w:r w:rsidRPr="00B83B86">
        <w:rPr>
          <w:w w:val="105"/>
        </w:rPr>
        <w:t xml:space="preserve"> barata, y con mejor calidad </w:t>
      </w:r>
      <w:r w:rsidR="005666A2" w:rsidRPr="00B83B86">
        <w:rPr>
          <w:w w:val="105"/>
        </w:rPr>
        <w:t xml:space="preserve">los petrolíferos, </w:t>
      </w:r>
      <w:r w:rsidRPr="00B83B86">
        <w:rPr>
          <w:w w:val="105"/>
        </w:rPr>
        <w:t xml:space="preserve">ante los cambios que ha habido como el porcentaje de azufre en el </w:t>
      </w:r>
      <w:r w:rsidR="005666A2" w:rsidRPr="00B83B86">
        <w:rPr>
          <w:w w:val="105"/>
        </w:rPr>
        <w:t>combustóleo</w:t>
      </w:r>
      <w:r w:rsidRPr="00B83B86">
        <w:rPr>
          <w:w w:val="105"/>
        </w:rPr>
        <w:t xml:space="preserve">, la entrada en </w:t>
      </w:r>
      <w:r w:rsidR="005666A2" w:rsidRPr="00B83B86">
        <w:rPr>
          <w:w w:val="105"/>
        </w:rPr>
        <w:t>México</w:t>
      </w:r>
      <w:r w:rsidRPr="00B83B86">
        <w:rPr>
          <w:w w:val="105"/>
        </w:rPr>
        <w:t xml:space="preserve"> de </w:t>
      </w:r>
      <w:r w:rsidR="005666A2" w:rsidRPr="00B83B86">
        <w:rPr>
          <w:w w:val="105"/>
        </w:rPr>
        <w:t>diésel</w:t>
      </w:r>
      <w:r w:rsidRPr="00B83B86">
        <w:rPr>
          <w:w w:val="105"/>
        </w:rPr>
        <w:t xml:space="preserve"> de bajo azufre para el 2024</w:t>
      </w:r>
      <w:r w:rsidR="005666A2" w:rsidRPr="00B83B86">
        <w:rPr>
          <w:w w:val="105"/>
        </w:rPr>
        <w:t>,</w:t>
      </w:r>
      <w:r w:rsidRPr="00B83B86">
        <w:rPr>
          <w:w w:val="105"/>
        </w:rPr>
        <w:t xml:space="preserve"> en su totalidad </w:t>
      </w:r>
      <w:r w:rsidR="005666A2" w:rsidRPr="00B83B86">
        <w:rPr>
          <w:w w:val="105"/>
        </w:rPr>
        <w:t xml:space="preserve">de venta </w:t>
      </w:r>
      <w:r w:rsidRPr="00B83B86">
        <w:rPr>
          <w:w w:val="105"/>
        </w:rPr>
        <w:t>dentro del mercado.</w:t>
      </w:r>
    </w:p>
    <w:p w14:paraId="1E85C907" w14:textId="77777777" w:rsidR="00653AF9" w:rsidRPr="0012743E" w:rsidRDefault="00653AF9" w:rsidP="00653AF9">
      <w:pPr>
        <w:pStyle w:val="BodyText"/>
        <w:kinsoku w:val="0"/>
        <w:overflowPunct w:val="0"/>
        <w:spacing w:line="249" w:lineRule="auto"/>
        <w:ind w:left="0"/>
        <w:rPr>
          <w:w w:val="105"/>
          <w:sz w:val="12"/>
          <w:szCs w:val="12"/>
        </w:rPr>
      </w:pPr>
    </w:p>
    <w:p w14:paraId="0D7DCFE3" w14:textId="393EE284" w:rsidR="00653AF9" w:rsidRPr="00B83B86" w:rsidRDefault="00653AF9" w:rsidP="00653AF9">
      <w:pPr>
        <w:pStyle w:val="BodyText"/>
        <w:kinsoku w:val="0"/>
        <w:overflowPunct w:val="0"/>
        <w:spacing w:line="249" w:lineRule="auto"/>
        <w:ind w:left="0"/>
        <w:rPr>
          <w:w w:val="105"/>
        </w:rPr>
      </w:pPr>
      <w:r w:rsidRPr="00B83B86">
        <w:rPr>
          <w:w w:val="105"/>
        </w:rPr>
        <w:t xml:space="preserve">Esto </w:t>
      </w:r>
      <w:r w:rsidR="005666A2" w:rsidRPr="00B83B86">
        <w:rPr>
          <w:w w:val="105"/>
        </w:rPr>
        <w:t>incrementa a un</w:t>
      </w:r>
      <w:r w:rsidRPr="00B83B86">
        <w:rPr>
          <w:w w:val="105"/>
        </w:rPr>
        <w:t xml:space="preserve"> </w:t>
      </w:r>
      <w:r w:rsidR="005666A2" w:rsidRPr="00B83B86">
        <w:rPr>
          <w:w w:val="105"/>
        </w:rPr>
        <w:t>más</w:t>
      </w:r>
      <w:r w:rsidRPr="00B83B86">
        <w:rPr>
          <w:w w:val="105"/>
        </w:rPr>
        <w:t xml:space="preserve"> </w:t>
      </w:r>
      <w:r w:rsidR="005666A2" w:rsidRPr="00B83B86">
        <w:rPr>
          <w:w w:val="105"/>
        </w:rPr>
        <w:t xml:space="preserve">la </w:t>
      </w:r>
      <w:r w:rsidRPr="00B83B86">
        <w:rPr>
          <w:w w:val="105"/>
        </w:rPr>
        <w:t xml:space="preserve">presión a PEMEX, debido a que deberá tener en corto tiempo un volumen mayor de refinados, y esto deberá estar en función de cuanto crudo disponible tiene para enviar a cada </w:t>
      </w:r>
      <w:r w:rsidR="00463957" w:rsidRPr="00B83B86">
        <w:rPr>
          <w:w w:val="105"/>
        </w:rPr>
        <w:t>refinería</w:t>
      </w:r>
      <w:r w:rsidRPr="00B83B86">
        <w:rPr>
          <w:w w:val="105"/>
        </w:rPr>
        <w:t xml:space="preserve">, a sabiendas que dejar de exportar </w:t>
      </w:r>
      <w:r w:rsidR="00463957" w:rsidRPr="00B83B86">
        <w:rPr>
          <w:w w:val="105"/>
        </w:rPr>
        <w:t>desequilibraría</w:t>
      </w:r>
      <w:r w:rsidRPr="00B83B86">
        <w:rPr>
          <w:w w:val="105"/>
        </w:rPr>
        <w:t xml:space="preserve"> a las divisas. </w:t>
      </w:r>
      <w:r w:rsidRPr="00B83B86">
        <w:rPr>
          <w:b/>
          <w:bCs/>
          <w:w w:val="105"/>
        </w:rPr>
        <w:t xml:space="preserve">El secreto para </w:t>
      </w:r>
      <w:proofErr w:type="gramStart"/>
      <w:r w:rsidRPr="00B83B86">
        <w:rPr>
          <w:b/>
          <w:bCs/>
          <w:w w:val="105"/>
        </w:rPr>
        <w:t>PEMEX</w:t>
      </w:r>
      <w:r w:rsidR="00463957" w:rsidRPr="00B83B86">
        <w:rPr>
          <w:b/>
          <w:bCs/>
          <w:w w:val="105"/>
        </w:rPr>
        <w:t>,</w:t>
      </w:r>
      <w:proofErr w:type="gramEnd"/>
      <w:r w:rsidRPr="00B83B86">
        <w:rPr>
          <w:b/>
          <w:bCs/>
          <w:w w:val="105"/>
        </w:rPr>
        <w:t xml:space="preserve"> debería ser aumentar petrolíferos de salida, bajar los costos de operación de cada </w:t>
      </w:r>
      <w:r w:rsidR="00463957" w:rsidRPr="00B83B86">
        <w:rPr>
          <w:b/>
          <w:bCs/>
          <w:w w:val="105"/>
        </w:rPr>
        <w:t>refinería</w:t>
      </w:r>
      <w:r w:rsidRPr="00B83B86">
        <w:rPr>
          <w:b/>
          <w:bCs/>
          <w:w w:val="105"/>
        </w:rPr>
        <w:t>, y tener un mayor porcentaje de producto nacional que importado.</w:t>
      </w:r>
      <w:r w:rsidRPr="00B83B86">
        <w:rPr>
          <w:w w:val="105"/>
        </w:rPr>
        <w:t xml:space="preserve"> Pero esto </w:t>
      </w:r>
      <w:r w:rsidR="00463957" w:rsidRPr="00B83B86">
        <w:rPr>
          <w:w w:val="105"/>
        </w:rPr>
        <w:t>será</w:t>
      </w:r>
      <w:r w:rsidRPr="00B83B86">
        <w:rPr>
          <w:w w:val="105"/>
        </w:rPr>
        <w:t xml:space="preserve"> factible que lo pueda realizar la empresa</w:t>
      </w:r>
      <w:r w:rsidR="00463957" w:rsidRPr="00B83B86">
        <w:rPr>
          <w:w w:val="105"/>
        </w:rPr>
        <w:t>,</w:t>
      </w:r>
      <w:r w:rsidRPr="00B83B86">
        <w:rPr>
          <w:w w:val="105"/>
        </w:rPr>
        <w:t xml:space="preserve"> con un presupuesto limitado </w:t>
      </w:r>
      <w:r w:rsidR="00463957" w:rsidRPr="00B83B86">
        <w:rPr>
          <w:w w:val="105"/>
        </w:rPr>
        <w:t>de acuerdo con el</w:t>
      </w:r>
      <w:r w:rsidRPr="00B83B86">
        <w:rPr>
          <w:w w:val="105"/>
        </w:rPr>
        <w:t xml:space="preserve"> plan de negocios presentado</w:t>
      </w:r>
      <w:r w:rsidR="00463957" w:rsidRPr="00B83B86">
        <w:rPr>
          <w:w w:val="105"/>
        </w:rPr>
        <w:t xml:space="preserve"> recientemente.</w:t>
      </w:r>
    </w:p>
    <w:p w14:paraId="2E9CEFBD" w14:textId="77777777" w:rsidR="00653AF9" w:rsidRPr="0012743E" w:rsidRDefault="00653AF9" w:rsidP="00653AF9">
      <w:pPr>
        <w:pStyle w:val="BodyText"/>
        <w:kinsoku w:val="0"/>
        <w:overflowPunct w:val="0"/>
        <w:spacing w:line="249" w:lineRule="auto"/>
        <w:ind w:left="0"/>
        <w:rPr>
          <w:w w:val="105"/>
          <w:sz w:val="12"/>
          <w:szCs w:val="12"/>
        </w:rPr>
      </w:pPr>
    </w:p>
    <w:p w14:paraId="55A5E8F2" w14:textId="4C8BE268" w:rsidR="00653AF9" w:rsidRPr="0012743E" w:rsidRDefault="00653AF9" w:rsidP="00653AF9">
      <w:pPr>
        <w:pStyle w:val="BodyText"/>
        <w:kinsoku w:val="0"/>
        <w:overflowPunct w:val="0"/>
        <w:spacing w:line="249" w:lineRule="auto"/>
        <w:ind w:left="0"/>
        <w:rPr>
          <w:w w:val="105"/>
        </w:rPr>
      </w:pPr>
      <w:r w:rsidRPr="00B83B86">
        <w:rPr>
          <w:w w:val="105"/>
        </w:rPr>
        <w:t xml:space="preserve">La SENER deberá cambiar la política en la forma como dan los permisos actualmente, debido al no haber una obligación de privados (personas morales o físicas) de comprar los hidrocarburos, petrolíferos o petroquímicos, </w:t>
      </w:r>
      <w:r w:rsidR="00463957" w:rsidRPr="00B83B86">
        <w:rPr>
          <w:w w:val="105"/>
        </w:rPr>
        <w:t xml:space="preserve">a </w:t>
      </w:r>
      <w:r w:rsidRPr="00B83B86">
        <w:rPr>
          <w:w w:val="105"/>
        </w:rPr>
        <w:t>la empresa</w:t>
      </w:r>
      <w:r w:rsidR="00463957" w:rsidRPr="00B83B86">
        <w:rPr>
          <w:w w:val="105"/>
        </w:rPr>
        <w:t xml:space="preserve"> </w:t>
      </w:r>
      <w:r w:rsidR="00463957" w:rsidRPr="0012743E">
        <w:rPr>
          <w:w w:val="105"/>
        </w:rPr>
        <w:t>productiva. P</w:t>
      </w:r>
      <w:r w:rsidRPr="0012743E">
        <w:rPr>
          <w:w w:val="105"/>
        </w:rPr>
        <w:t>odrán realizar sus proyectos a conveniencia de cada una</w:t>
      </w:r>
      <w:r w:rsidR="00463957" w:rsidRPr="0012743E">
        <w:rPr>
          <w:w w:val="105"/>
        </w:rPr>
        <w:t>,</w:t>
      </w:r>
      <w:r w:rsidRPr="0012743E">
        <w:rPr>
          <w:w w:val="105"/>
        </w:rPr>
        <w:t xml:space="preserve"> a riesgo </w:t>
      </w:r>
      <w:r w:rsidR="00463957" w:rsidRPr="0012743E">
        <w:rPr>
          <w:w w:val="105"/>
        </w:rPr>
        <w:t>propio</w:t>
      </w:r>
      <w:r w:rsidRPr="0012743E">
        <w:rPr>
          <w:w w:val="105"/>
        </w:rPr>
        <w:t>, y con base a su estudio de mercado realizado</w:t>
      </w:r>
      <w:r w:rsidR="00463957" w:rsidRPr="0012743E">
        <w:rPr>
          <w:w w:val="105"/>
        </w:rPr>
        <w:t>.</w:t>
      </w:r>
    </w:p>
    <w:p w14:paraId="2D799C6E" w14:textId="77777777" w:rsidR="00463957" w:rsidRPr="0012743E" w:rsidRDefault="00463957" w:rsidP="00653AF9">
      <w:pPr>
        <w:pStyle w:val="BodyText"/>
        <w:kinsoku w:val="0"/>
        <w:overflowPunct w:val="0"/>
        <w:spacing w:line="249" w:lineRule="auto"/>
        <w:ind w:left="0"/>
        <w:rPr>
          <w:w w:val="105"/>
          <w:sz w:val="12"/>
          <w:szCs w:val="12"/>
        </w:rPr>
      </w:pPr>
    </w:p>
    <w:p w14:paraId="39AAC82E" w14:textId="77777777" w:rsidR="00463957" w:rsidRPr="0012743E" w:rsidRDefault="00653AF9" w:rsidP="00653AF9">
      <w:pPr>
        <w:pStyle w:val="Default"/>
        <w:jc w:val="both"/>
        <w:rPr>
          <w:rFonts w:ascii="Tahoma" w:hAnsi="Tahoma" w:cs="Tahoma"/>
          <w:color w:val="auto"/>
        </w:rPr>
      </w:pPr>
      <w:r w:rsidRPr="0012743E">
        <w:rPr>
          <w:rFonts w:ascii="Tahoma" w:hAnsi="Tahoma" w:cs="Tahoma"/>
          <w:color w:val="auto"/>
          <w:w w:val="105"/>
        </w:rPr>
        <w:t>Si la SENER y los órganos reguladores, limitan los permisos o actividad alguna que una empresa demuestre que puede, esto antepone al nuevo transitorio</w:t>
      </w:r>
      <w:r w:rsidR="00463957" w:rsidRPr="0012743E">
        <w:rPr>
          <w:rFonts w:ascii="Tahoma" w:hAnsi="Tahoma" w:cs="Tahoma"/>
          <w:color w:val="auto"/>
          <w:w w:val="105"/>
        </w:rPr>
        <w:t xml:space="preserve">” </w:t>
      </w:r>
      <w:r w:rsidRPr="0012743E">
        <w:rPr>
          <w:rFonts w:ascii="Tahoma" w:hAnsi="Tahoma" w:cs="Tahoma"/>
          <w:color w:val="auto"/>
          <w:w w:val="105"/>
        </w:rPr>
        <w:t>“</w:t>
      </w:r>
      <w:r w:rsidRPr="0012743E">
        <w:rPr>
          <w:rFonts w:ascii="Tahoma" w:hAnsi="Tahoma" w:cs="Tahoma"/>
          <w:color w:val="auto"/>
        </w:rPr>
        <w:t>Al haberse logrado una mayor participación de agentes económicos que propicien el desarrollo eficiente y competitivo de los mercados.”</w:t>
      </w:r>
      <w:r w:rsidR="00463957" w:rsidRPr="0012743E">
        <w:rPr>
          <w:rFonts w:ascii="Tahoma" w:hAnsi="Tahoma" w:cs="Tahoma"/>
          <w:color w:val="auto"/>
        </w:rPr>
        <w:t xml:space="preserve">. </w:t>
      </w:r>
    </w:p>
    <w:p w14:paraId="76044C96" w14:textId="77777777" w:rsidR="00463957" w:rsidRPr="0012743E" w:rsidRDefault="00463957" w:rsidP="00653AF9">
      <w:pPr>
        <w:pStyle w:val="Default"/>
        <w:jc w:val="both"/>
        <w:rPr>
          <w:rFonts w:ascii="Tahoma" w:hAnsi="Tahoma" w:cs="Tahoma"/>
          <w:color w:val="auto"/>
          <w:sz w:val="12"/>
          <w:szCs w:val="12"/>
        </w:rPr>
      </w:pPr>
    </w:p>
    <w:p w14:paraId="67CCEC11" w14:textId="6986A505" w:rsidR="00653AF9" w:rsidRPr="0012743E" w:rsidRDefault="00463957" w:rsidP="00653AF9">
      <w:pPr>
        <w:pStyle w:val="Default"/>
        <w:jc w:val="both"/>
        <w:rPr>
          <w:rFonts w:ascii="Tahoma" w:hAnsi="Tahoma" w:cs="Tahoma"/>
          <w:color w:val="auto"/>
        </w:rPr>
      </w:pPr>
      <w:r w:rsidRPr="0012743E">
        <w:rPr>
          <w:rFonts w:ascii="Tahoma" w:hAnsi="Tahoma" w:cs="Tahoma"/>
          <w:color w:val="auto"/>
        </w:rPr>
        <w:t xml:space="preserve">Limitar el mercado, </w:t>
      </w:r>
      <w:r w:rsidR="00653AF9" w:rsidRPr="0012743E">
        <w:rPr>
          <w:rFonts w:ascii="Tahoma" w:hAnsi="Tahoma" w:cs="Tahoma"/>
          <w:color w:val="auto"/>
        </w:rPr>
        <w:t xml:space="preserve">pondrían a PEMEX en una antesala de volver a instalar que se convertiría en un preponderante de nuevo. Ahí la necesidad de </w:t>
      </w:r>
      <w:r w:rsidRPr="0012743E">
        <w:rPr>
          <w:rFonts w:ascii="Tahoma" w:hAnsi="Tahoma" w:cs="Tahoma"/>
          <w:color w:val="auto"/>
        </w:rPr>
        <w:t xml:space="preserve">quedar </w:t>
      </w:r>
      <w:r w:rsidR="00653AF9" w:rsidRPr="0012743E">
        <w:rPr>
          <w:rFonts w:ascii="Tahoma" w:hAnsi="Tahoma" w:cs="Tahoma"/>
          <w:color w:val="auto"/>
        </w:rPr>
        <w:t>plasmada en la ley</w:t>
      </w:r>
      <w:r w:rsidRPr="0012743E">
        <w:rPr>
          <w:rFonts w:ascii="Tahoma" w:hAnsi="Tahoma" w:cs="Tahoma"/>
          <w:color w:val="auto"/>
        </w:rPr>
        <w:t>.</w:t>
      </w:r>
      <w:r w:rsidR="00653AF9" w:rsidRPr="0012743E">
        <w:rPr>
          <w:rFonts w:ascii="Tahoma" w:hAnsi="Tahoma" w:cs="Tahoma"/>
          <w:color w:val="auto"/>
        </w:rPr>
        <w:t xml:space="preserve"> </w:t>
      </w:r>
      <w:r w:rsidRPr="0012743E">
        <w:rPr>
          <w:rFonts w:ascii="Tahoma" w:hAnsi="Tahoma" w:cs="Tahoma"/>
          <w:color w:val="auto"/>
        </w:rPr>
        <w:t>E</w:t>
      </w:r>
      <w:r w:rsidR="00653AF9" w:rsidRPr="0012743E">
        <w:rPr>
          <w:rFonts w:ascii="Tahoma" w:hAnsi="Tahoma" w:cs="Tahoma"/>
          <w:color w:val="auto"/>
        </w:rPr>
        <w:t>n el hipotético caso</w:t>
      </w:r>
      <w:r w:rsidRPr="0012743E">
        <w:rPr>
          <w:rFonts w:ascii="Tahoma" w:hAnsi="Tahoma" w:cs="Tahoma"/>
          <w:color w:val="auto"/>
        </w:rPr>
        <w:t>,</w:t>
      </w:r>
      <w:r w:rsidR="00653AF9" w:rsidRPr="0012743E">
        <w:rPr>
          <w:rFonts w:ascii="Tahoma" w:hAnsi="Tahoma" w:cs="Tahoma"/>
          <w:color w:val="auto"/>
        </w:rPr>
        <w:t xml:space="preserve"> que volviese a ser el dominante del mercado</w:t>
      </w:r>
      <w:r w:rsidRPr="0012743E">
        <w:rPr>
          <w:rFonts w:ascii="Tahoma" w:hAnsi="Tahoma" w:cs="Tahoma"/>
          <w:color w:val="auto"/>
        </w:rPr>
        <w:t>,</w:t>
      </w:r>
      <w:r w:rsidR="00653AF9" w:rsidRPr="0012743E">
        <w:rPr>
          <w:rFonts w:ascii="Tahoma" w:hAnsi="Tahoma" w:cs="Tahoma"/>
          <w:color w:val="auto"/>
        </w:rPr>
        <w:t xml:space="preserve"> y tuviera de nuevo el 90% del mercado ¿Cómo </w:t>
      </w:r>
      <w:r w:rsidRPr="0012743E">
        <w:rPr>
          <w:rFonts w:ascii="Tahoma" w:hAnsi="Tahoma" w:cs="Tahoma"/>
          <w:color w:val="auto"/>
        </w:rPr>
        <w:t>aplicaría en el futuro? E</w:t>
      </w:r>
      <w:r w:rsidR="00653AF9" w:rsidRPr="0012743E">
        <w:rPr>
          <w:rFonts w:ascii="Tahoma" w:hAnsi="Tahoma" w:cs="Tahoma"/>
          <w:color w:val="auto"/>
        </w:rPr>
        <w:t>l</w:t>
      </w:r>
      <w:r w:rsidRPr="0012743E">
        <w:rPr>
          <w:rFonts w:ascii="Tahoma" w:hAnsi="Tahoma" w:cs="Tahoma"/>
          <w:color w:val="auto"/>
        </w:rPr>
        <w:t xml:space="preserve"> mensaje para el </w:t>
      </w:r>
      <w:r w:rsidR="00653AF9" w:rsidRPr="0012743E">
        <w:rPr>
          <w:rFonts w:ascii="Tahoma" w:hAnsi="Tahoma" w:cs="Tahoma"/>
          <w:color w:val="auto"/>
        </w:rPr>
        <w:t xml:space="preserve"> mercado </w:t>
      </w:r>
      <w:r w:rsidRPr="0012743E">
        <w:rPr>
          <w:rFonts w:ascii="Tahoma" w:hAnsi="Tahoma" w:cs="Tahoma"/>
          <w:color w:val="auto"/>
        </w:rPr>
        <w:t xml:space="preserve">es: </w:t>
      </w:r>
      <w:r w:rsidR="00653AF9" w:rsidRPr="0012743E">
        <w:rPr>
          <w:rFonts w:ascii="Tahoma" w:hAnsi="Tahoma" w:cs="Tahoma"/>
          <w:color w:val="auto"/>
        </w:rPr>
        <w:t xml:space="preserve"> </w:t>
      </w:r>
      <w:r w:rsidRPr="0012743E">
        <w:rPr>
          <w:rFonts w:ascii="Tahoma" w:hAnsi="Tahoma" w:cs="Tahoma"/>
          <w:color w:val="auto"/>
        </w:rPr>
        <w:t>N</w:t>
      </w:r>
      <w:r w:rsidR="00653AF9" w:rsidRPr="0012743E">
        <w:rPr>
          <w:rFonts w:ascii="Tahoma" w:hAnsi="Tahoma" w:cs="Tahoma"/>
          <w:color w:val="auto"/>
        </w:rPr>
        <w:t xml:space="preserve">o podrá tener </w:t>
      </w:r>
      <w:r w:rsidRPr="0012743E">
        <w:rPr>
          <w:rFonts w:ascii="Tahoma" w:hAnsi="Tahoma" w:cs="Tahoma"/>
          <w:color w:val="auto"/>
        </w:rPr>
        <w:t>más</w:t>
      </w:r>
      <w:r w:rsidR="00653AF9" w:rsidRPr="0012743E">
        <w:rPr>
          <w:rFonts w:ascii="Tahoma" w:hAnsi="Tahoma" w:cs="Tahoma"/>
          <w:color w:val="auto"/>
        </w:rPr>
        <w:t xml:space="preserve"> del 30% </w:t>
      </w:r>
      <w:r w:rsidRPr="0012743E">
        <w:rPr>
          <w:rFonts w:ascii="Tahoma" w:hAnsi="Tahoma" w:cs="Tahoma"/>
          <w:color w:val="auto"/>
        </w:rPr>
        <w:t>de</w:t>
      </w:r>
      <w:r w:rsidR="00653AF9" w:rsidRPr="0012743E">
        <w:rPr>
          <w:rFonts w:ascii="Tahoma" w:hAnsi="Tahoma" w:cs="Tahoma"/>
          <w:color w:val="auto"/>
        </w:rPr>
        <w:t xml:space="preserve"> la industria de hidrocarburos</w:t>
      </w:r>
      <w:r w:rsidRPr="0012743E">
        <w:rPr>
          <w:rFonts w:ascii="Tahoma" w:hAnsi="Tahoma" w:cs="Tahoma"/>
          <w:color w:val="auto"/>
        </w:rPr>
        <w:t xml:space="preserve"> empresas privadas</w:t>
      </w:r>
      <w:r w:rsidR="00653AF9" w:rsidRPr="0012743E">
        <w:rPr>
          <w:rFonts w:ascii="Tahoma" w:hAnsi="Tahoma" w:cs="Tahoma"/>
          <w:color w:val="auto"/>
        </w:rPr>
        <w:t>, y es una nueva acotación</w:t>
      </w:r>
      <w:r w:rsidRPr="0012743E">
        <w:rPr>
          <w:rFonts w:ascii="Tahoma" w:hAnsi="Tahoma" w:cs="Tahoma"/>
          <w:color w:val="auto"/>
        </w:rPr>
        <w:t>,</w:t>
      </w:r>
      <w:r w:rsidR="00653AF9" w:rsidRPr="0012743E">
        <w:rPr>
          <w:rFonts w:ascii="Tahoma" w:hAnsi="Tahoma" w:cs="Tahoma"/>
          <w:color w:val="auto"/>
        </w:rPr>
        <w:t xml:space="preserve"> como</w:t>
      </w:r>
      <w:r w:rsidRPr="0012743E">
        <w:rPr>
          <w:rFonts w:ascii="Tahoma" w:hAnsi="Tahoma" w:cs="Tahoma"/>
          <w:color w:val="auto"/>
        </w:rPr>
        <w:t xml:space="preserve"> en el</w:t>
      </w:r>
      <w:r w:rsidR="00653AF9" w:rsidRPr="0012743E">
        <w:rPr>
          <w:rFonts w:ascii="Tahoma" w:hAnsi="Tahoma" w:cs="Tahoma"/>
          <w:color w:val="auto"/>
        </w:rPr>
        <w:t xml:space="preserve"> sector electico de 60/40. </w:t>
      </w:r>
    </w:p>
    <w:p w14:paraId="3B892C21" w14:textId="77777777" w:rsidR="00653AF9" w:rsidRPr="0012743E" w:rsidRDefault="00653AF9" w:rsidP="00653AF9">
      <w:pPr>
        <w:pStyle w:val="Default"/>
        <w:jc w:val="both"/>
        <w:rPr>
          <w:rFonts w:ascii="Tahoma" w:hAnsi="Tahoma" w:cs="Tahoma"/>
          <w:color w:val="auto"/>
          <w:sz w:val="12"/>
          <w:szCs w:val="12"/>
        </w:rPr>
      </w:pPr>
    </w:p>
    <w:p w14:paraId="186ED3AB" w14:textId="4719BC47" w:rsidR="00653AF9" w:rsidRPr="0012743E" w:rsidRDefault="00653AF9" w:rsidP="00653AF9">
      <w:pPr>
        <w:pStyle w:val="Default"/>
        <w:jc w:val="both"/>
        <w:rPr>
          <w:rFonts w:ascii="Tahoma" w:hAnsi="Tahoma" w:cs="Tahoma"/>
          <w:color w:val="auto"/>
        </w:rPr>
      </w:pPr>
      <w:r w:rsidRPr="0012743E">
        <w:rPr>
          <w:rFonts w:ascii="Tahoma" w:hAnsi="Tahoma" w:cs="Tahoma"/>
          <w:color w:val="auto"/>
        </w:rPr>
        <w:t xml:space="preserve">Entonces </w:t>
      </w:r>
      <w:r w:rsidR="00A95FA9" w:rsidRPr="0012743E">
        <w:rPr>
          <w:rFonts w:ascii="Tahoma" w:hAnsi="Tahoma" w:cs="Tahoma"/>
          <w:color w:val="auto"/>
        </w:rPr>
        <w:t>¡Q</w:t>
      </w:r>
      <w:r w:rsidRPr="0012743E">
        <w:rPr>
          <w:rFonts w:ascii="Tahoma" w:hAnsi="Tahoma" w:cs="Tahoma"/>
          <w:color w:val="auto"/>
        </w:rPr>
        <w:t xml:space="preserve">ueda </w:t>
      </w:r>
      <w:r w:rsidR="00A95FA9" w:rsidRPr="0012743E">
        <w:rPr>
          <w:rFonts w:ascii="Tahoma" w:hAnsi="Tahoma" w:cs="Tahoma"/>
          <w:color w:val="auto"/>
        </w:rPr>
        <w:t>claro!</w:t>
      </w:r>
      <w:r w:rsidRPr="0012743E">
        <w:rPr>
          <w:rFonts w:ascii="Tahoma" w:hAnsi="Tahoma" w:cs="Tahoma"/>
          <w:color w:val="auto"/>
        </w:rPr>
        <w:t xml:space="preserve"> El Mercado no puede ser limitado, si algún privado </w:t>
      </w:r>
      <w:r w:rsidR="00A95FA9" w:rsidRPr="0012743E">
        <w:rPr>
          <w:rFonts w:ascii="Tahoma" w:hAnsi="Tahoma" w:cs="Tahoma"/>
          <w:color w:val="auto"/>
        </w:rPr>
        <w:t>puede para</w:t>
      </w:r>
      <w:r w:rsidRPr="0012743E">
        <w:rPr>
          <w:rFonts w:ascii="Tahoma" w:hAnsi="Tahoma" w:cs="Tahoma"/>
          <w:color w:val="auto"/>
        </w:rPr>
        <w:t xml:space="preserve"> su negocio</w:t>
      </w:r>
      <w:r w:rsidR="00A95FA9" w:rsidRPr="0012743E">
        <w:rPr>
          <w:rFonts w:ascii="Tahoma" w:hAnsi="Tahoma" w:cs="Tahoma"/>
          <w:color w:val="auto"/>
        </w:rPr>
        <w:t xml:space="preserve"> </w:t>
      </w:r>
      <w:r w:rsidRPr="0012743E">
        <w:rPr>
          <w:rFonts w:ascii="Tahoma" w:hAnsi="Tahoma" w:cs="Tahoma"/>
          <w:color w:val="auto"/>
        </w:rPr>
        <w:t>importar</w:t>
      </w:r>
      <w:r w:rsidR="00A95FA9" w:rsidRPr="0012743E">
        <w:rPr>
          <w:rFonts w:ascii="Tahoma" w:hAnsi="Tahoma" w:cs="Tahoma"/>
          <w:color w:val="auto"/>
        </w:rPr>
        <w:t>,</w:t>
      </w:r>
      <w:r w:rsidRPr="0012743E">
        <w:rPr>
          <w:rFonts w:ascii="Tahoma" w:hAnsi="Tahoma" w:cs="Tahoma"/>
          <w:color w:val="auto"/>
        </w:rPr>
        <w:t xml:space="preserve"> o producir sus propias materias primas, y/o </w:t>
      </w:r>
      <w:r w:rsidR="00A95FA9" w:rsidRPr="0012743E">
        <w:rPr>
          <w:rFonts w:ascii="Tahoma" w:hAnsi="Tahoma" w:cs="Tahoma"/>
          <w:color w:val="auto"/>
        </w:rPr>
        <w:t>sus transformaciones</w:t>
      </w:r>
      <w:r w:rsidRPr="0012743E">
        <w:rPr>
          <w:rFonts w:ascii="Tahoma" w:hAnsi="Tahoma" w:cs="Tahoma"/>
          <w:color w:val="auto"/>
        </w:rPr>
        <w:t xml:space="preserve"> de </w:t>
      </w:r>
      <w:r w:rsidR="0012743E" w:rsidRPr="0012743E">
        <w:rPr>
          <w:rFonts w:ascii="Tahoma" w:hAnsi="Tahoma" w:cs="Tahoma"/>
          <w:color w:val="auto"/>
        </w:rPr>
        <w:t>estas</w:t>
      </w:r>
      <w:r w:rsidR="00A95FA9" w:rsidRPr="0012743E">
        <w:rPr>
          <w:rFonts w:ascii="Tahoma" w:hAnsi="Tahoma" w:cs="Tahoma"/>
          <w:color w:val="auto"/>
        </w:rPr>
        <w:t>,</w:t>
      </w:r>
      <w:r w:rsidRPr="0012743E">
        <w:rPr>
          <w:rFonts w:ascii="Tahoma" w:hAnsi="Tahoma" w:cs="Tahoma"/>
          <w:color w:val="auto"/>
        </w:rPr>
        <w:t xml:space="preserve"> no deberá ser limitado, y de igual forma aplicaría para cualquiera que importe, si cumple con la ley vigente.</w:t>
      </w:r>
    </w:p>
    <w:p w14:paraId="6EBB0D40" w14:textId="77777777" w:rsidR="00653AF9" w:rsidRPr="0012743E" w:rsidRDefault="00653AF9" w:rsidP="00653AF9">
      <w:pPr>
        <w:pStyle w:val="Default"/>
        <w:jc w:val="both"/>
        <w:rPr>
          <w:rFonts w:ascii="Tahoma" w:hAnsi="Tahoma" w:cs="Tahoma"/>
          <w:sz w:val="12"/>
          <w:szCs w:val="12"/>
        </w:rPr>
      </w:pPr>
    </w:p>
    <w:p w14:paraId="094A42DB" w14:textId="7ACAFB95" w:rsidR="00653AF9" w:rsidRPr="00B83B86" w:rsidRDefault="00A95FA9" w:rsidP="00A95FA9">
      <w:pPr>
        <w:pStyle w:val="Default"/>
        <w:jc w:val="both"/>
        <w:rPr>
          <w:rFonts w:ascii="Tahoma" w:hAnsi="Tahoma" w:cs="Tahoma"/>
        </w:rPr>
      </w:pPr>
      <w:r w:rsidRPr="00B83B86">
        <w:rPr>
          <w:rFonts w:ascii="Tahoma" w:hAnsi="Tahoma" w:cs="Tahoma"/>
        </w:rPr>
        <w:t>El</w:t>
      </w:r>
      <w:r w:rsidR="00653AF9" w:rsidRPr="00B83B86">
        <w:rPr>
          <w:rFonts w:ascii="Tahoma" w:hAnsi="Tahoma" w:cs="Tahoma"/>
        </w:rPr>
        <w:t xml:space="preserve"> cambio del transitorio</w:t>
      </w:r>
      <w:r w:rsidRPr="00B83B86">
        <w:rPr>
          <w:rFonts w:ascii="Tahoma" w:hAnsi="Tahoma" w:cs="Tahoma"/>
        </w:rPr>
        <w:t xml:space="preserve"> decimo tercero</w:t>
      </w:r>
      <w:r w:rsidR="00653AF9" w:rsidRPr="00B83B86">
        <w:rPr>
          <w:rFonts w:ascii="Tahoma" w:hAnsi="Tahoma" w:cs="Tahoma"/>
        </w:rPr>
        <w:t xml:space="preserve">, se antepone ante los cambios que se pretende realizar en TÍTULO TERCERO </w:t>
      </w:r>
      <w:r w:rsidR="00653AF9" w:rsidRPr="00653AF9">
        <w:rPr>
          <w:rFonts w:ascii="Tahoma" w:hAnsi="Tahoma" w:cs="Tahoma"/>
        </w:rPr>
        <w:t xml:space="preserve">De las demás Actividades de la Industria de Hidrocarburos Capítulo I </w:t>
      </w:r>
      <w:r w:rsidR="00653AF9" w:rsidRPr="00B83B86">
        <w:rPr>
          <w:rFonts w:ascii="Tahoma" w:hAnsi="Tahoma" w:cs="Tahoma"/>
        </w:rPr>
        <w:t xml:space="preserve">De los Permisos, presentado en las </w:t>
      </w:r>
      <w:r w:rsidRPr="00B83B86">
        <w:rPr>
          <w:rFonts w:ascii="Tahoma" w:hAnsi="Tahoma" w:cs="Tahoma"/>
        </w:rPr>
        <w:t>últimas</w:t>
      </w:r>
      <w:r w:rsidR="00653AF9" w:rsidRPr="00B83B86">
        <w:rPr>
          <w:rFonts w:ascii="Tahoma" w:hAnsi="Tahoma" w:cs="Tahoma"/>
        </w:rPr>
        <w:t xml:space="preserve"> semanas</w:t>
      </w:r>
      <w:r w:rsidRPr="00B83B86">
        <w:rPr>
          <w:rFonts w:ascii="Tahoma" w:hAnsi="Tahoma" w:cs="Tahoma"/>
        </w:rPr>
        <w:t>, en algunos capítulos en la parte de permisos, operación y riesgo a la nación, debido a que dices que hay un mercado que creció, y cumple con las normas vigentes</w:t>
      </w:r>
      <w:r w:rsidR="00653AF9" w:rsidRPr="00B83B86">
        <w:rPr>
          <w:rFonts w:ascii="Tahoma" w:hAnsi="Tahoma" w:cs="Tahoma"/>
        </w:rPr>
        <w:t>.</w:t>
      </w:r>
      <w:r w:rsidRPr="00B83B86">
        <w:rPr>
          <w:rFonts w:ascii="Tahoma" w:hAnsi="Tahoma" w:cs="Tahoma"/>
        </w:rPr>
        <w:t xml:space="preserve"> ¿Entonces que cambio?</w:t>
      </w:r>
    </w:p>
    <w:p w14:paraId="74179811" w14:textId="77777777" w:rsidR="00B83B86" w:rsidRPr="00B83B86" w:rsidRDefault="00B83B86" w:rsidP="00653AF9">
      <w:pPr>
        <w:widowControl/>
        <w:adjustRightInd w:val="0"/>
        <w:jc w:val="both"/>
        <w:rPr>
          <w:sz w:val="24"/>
          <w:szCs w:val="24"/>
        </w:rPr>
      </w:pPr>
    </w:p>
    <w:p w14:paraId="34111E9F" w14:textId="77777777" w:rsidR="00B83B86" w:rsidRPr="0012743E" w:rsidRDefault="00B83B86" w:rsidP="00653AF9">
      <w:pPr>
        <w:widowControl/>
        <w:adjustRightInd w:val="0"/>
        <w:jc w:val="both"/>
        <w:rPr>
          <w:b/>
          <w:bCs/>
          <w:sz w:val="24"/>
          <w:szCs w:val="24"/>
        </w:rPr>
      </w:pPr>
      <w:r w:rsidRPr="0012743E">
        <w:rPr>
          <w:b/>
          <w:bCs/>
          <w:sz w:val="24"/>
          <w:szCs w:val="24"/>
        </w:rPr>
        <w:t>Resumen.</w:t>
      </w:r>
    </w:p>
    <w:p w14:paraId="1A265962" w14:textId="339BA2C6" w:rsidR="00653AF9" w:rsidRPr="00B83B86" w:rsidRDefault="00653AF9" w:rsidP="00653AF9">
      <w:pPr>
        <w:widowControl/>
        <w:adjustRightInd w:val="0"/>
        <w:jc w:val="both"/>
        <w:rPr>
          <w:sz w:val="24"/>
          <w:szCs w:val="24"/>
        </w:rPr>
      </w:pPr>
      <w:r w:rsidRPr="00B83B86">
        <w:rPr>
          <w:sz w:val="24"/>
          <w:szCs w:val="24"/>
        </w:rPr>
        <w:t xml:space="preserve">La CRE dio un presente de libre mercado en 2019, </w:t>
      </w:r>
      <w:r w:rsidR="00B83B86" w:rsidRPr="00B83B86">
        <w:rPr>
          <w:sz w:val="24"/>
          <w:szCs w:val="24"/>
        </w:rPr>
        <w:t xml:space="preserve">para hacer </w:t>
      </w:r>
      <w:r w:rsidRPr="00B83B86">
        <w:rPr>
          <w:sz w:val="24"/>
          <w:szCs w:val="24"/>
        </w:rPr>
        <w:t xml:space="preserve">el cambio </w:t>
      </w:r>
      <w:r w:rsidR="00A95FA9" w:rsidRPr="00B83B86">
        <w:rPr>
          <w:sz w:val="24"/>
          <w:szCs w:val="24"/>
        </w:rPr>
        <w:t>transitorio</w:t>
      </w:r>
      <w:r w:rsidRPr="00B83B86">
        <w:rPr>
          <w:sz w:val="24"/>
          <w:szCs w:val="24"/>
        </w:rPr>
        <w:t xml:space="preserve"> </w:t>
      </w:r>
      <w:r w:rsidR="00A95FA9" w:rsidRPr="00B83B86">
        <w:rPr>
          <w:sz w:val="24"/>
          <w:szCs w:val="24"/>
        </w:rPr>
        <w:t>décimo</w:t>
      </w:r>
      <w:r w:rsidRPr="00B83B86">
        <w:rPr>
          <w:sz w:val="24"/>
          <w:szCs w:val="24"/>
        </w:rPr>
        <w:t xml:space="preserve"> tercero de la ley de hidrocarburos</w:t>
      </w:r>
      <w:r w:rsidR="00B83B86" w:rsidRPr="00B83B86">
        <w:rPr>
          <w:sz w:val="24"/>
          <w:szCs w:val="24"/>
        </w:rPr>
        <w:t>,</w:t>
      </w:r>
      <w:r w:rsidRPr="00B83B86">
        <w:rPr>
          <w:sz w:val="24"/>
          <w:szCs w:val="24"/>
        </w:rPr>
        <w:t xml:space="preserve"> deja</w:t>
      </w:r>
      <w:r w:rsidR="00A95FA9" w:rsidRPr="00B83B86">
        <w:rPr>
          <w:sz w:val="24"/>
          <w:szCs w:val="24"/>
        </w:rPr>
        <w:t>ndo</w:t>
      </w:r>
      <w:r w:rsidR="00B83B86" w:rsidRPr="00B83B86">
        <w:rPr>
          <w:sz w:val="24"/>
          <w:szCs w:val="24"/>
        </w:rPr>
        <w:t xml:space="preserve"> a según lo escrito (en forma teórica)</w:t>
      </w:r>
      <w:r w:rsidRPr="00B83B86">
        <w:rPr>
          <w:sz w:val="24"/>
          <w:szCs w:val="24"/>
        </w:rPr>
        <w:t xml:space="preserve"> en igualdad a todos, y ahora depende de la </w:t>
      </w:r>
      <w:r w:rsidR="00A95FA9" w:rsidRPr="00B83B86">
        <w:rPr>
          <w:sz w:val="24"/>
          <w:szCs w:val="24"/>
        </w:rPr>
        <w:t>voluntad</w:t>
      </w:r>
      <w:r w:rsidRPr="00B83B86">
        <w:rPr>
          <w:sz w:val="24"/>
          <w:szCs w:val="24"/>
        </w:rPr>
        <w:t xml:space="preserve"> de la SENER y los órganos reguladores no limitar la libre competencia, y Pemex deberá fortalecer sus estrategias en los costos de operación en la parte de refinerías, y ampliar el </w:t>
      </w:r>
      <w:r w:rsidR="00B83B86" w:rsidRPr="00B83B86">
        <w:rPr>
          <w:sz w:val="24"/>
          <w:szCs w:val="24"/>
        </w:rPr>
        <w:t>margen</w:t>
      </w:r>
      <w:r w:rsidRPr="00B83B86">
        <w:rPr>
          <w:sz w:val="24"/>
          <w:szCs w:val="24"/>
        </w:rPr>
        <w:t xml:space="preserve"> de ganancia para poder reinvertir en el mantenimiento y actualización de refinerías</w:t>
      </w:r>
      <w:r w:rsidR="00B83B86" w:rsidRPr="00B83B86">
        <w:rPr>
          <w:sz w:val="24"/>
          <w:szCs w:val="24"/>
        </w:rPr>
        <w:t>,</w:t>
      </w:r>
      <w:r w:rsidRPr="00B83B86">
        <w:rPr>
          <w:sz w:val="24"/>
          <w:szCs w:val="24"/>
        </w:rPr>
        <w:t xml:space="preserve"> para poder incrementar el volumen de salida de petrolíferos</w:t>
      </w:r>
      <w:r w:rsidR="00B83B86" w:rsidRPr="00B83B86">
        <w:rPr>
          <w:sz w:val="24"/>
          <w:szCs w:val="24"/>
        </w:rPr>
        <w:t>, y dejar de importar</w:t>
      </w:r>
      <w:r w:rsidRPr="00B83B86">
        <w:rPr>
          <w:sz w:val="24"/>
          <w:szCs w:val="24"/>
        </w:rPr>
        <w:t xml:space="preserve">. Ademas, el estado </w:t>
      </w:r>
      <w:r w:rsidR="00B83B86" w:rsidRPr="00B83B86">
        <w:rPr>
          <w:sz w:val="24"/>
          <w:szCs w:val="24"/>
        </w:rPr>
        <w:t>debería</w:t>
      </w:r>
      <w:r w:rsidRPr="00B83B86">
        <w:rPr>
          <w:sz w:val="24"/>
          <w:szCs w:val="24"/>
        </w:rPr>
        <w:t xml:space="preserve"> considerar que un privado</w:t>
      </w:r>
      <w:r w:rsidR="00B83B86" w:rsidRPr="00B83B86">
        <w:rPr>
          <w:sz w:val="24"/>
          <w:szCs w:val="24"/>
        </w:rPr>
        <w:t>,</w:t>
      </w:r>
      <w:r w:rsidRPr="00B83B86">
        <w:rPr>
          <w:sz w:val="24"/>
          <w:szCs w:val="24"/>
        </w:rPr>
        <w:t xml:space="preserve"> pueda presentar una propuesta que ayude a una mejor colocación del crudo, siempre que el estado este de acuerdo. </w:t>
      </w:r>
    </w:p>
    <w:p w14:paraId="4C3FB48E" w14:textId="77777777" w:rsidR="00653AF9" w:rsidRPr="0012743E" w:rsidRDefault="00653AF9" w:rsidP="00653AF9">
      <w:pPr>
        <w:widowControl/>
        <w:adjustRightInd w:val="0"/>
        <w:jc w:val="both"/>
        <w:rPr>
          <w:sz w:val="12"/>
          <w:szCs w:val="12"/>
        </w:rPr>
      </w:pPr>
    </w:p>
    <w:p w14:paraId="24E89890" w14:textId="77777777" w:rsidR="00B83B86" w:rsidRPr="00B83B86" w:rsidRDefault="00653AF9" w:rsidP="00653AF9">
      <w:pPr>
        <w:widowControl/>
        <w:adjustRightInd w:val="0"/>
        <w:jc w:val="both"/>
        <w:rPr>
          <w:b/>
          <w:bCs/>
          <w:sz w:val="24"/>
          <w:szCs w:val="24"/>
        </w:rPr>
      </w:pPr>
      <w:r w:rsidRPr="00B83B86">
        <w:rPr>
          <w:sz w:val="24"/>
          <w:szCs w:val="24"/>
        </w:rPr>
        <w:t>Mercado abierto dependerá del volumen de producción nacional, a menor cobertura del mercado, requerirá una mayor importación</w:t>
      </w:r>
      <w:r w:rsidR="00B83B86" w:rsidRPr="00B83B86">
        <w:rPr>
          <w:sz w:val="24"/>
          <w:szCs w:val="24"/>
        </w:rPr>
        <w:t>.</w:t>
      </w:r>
      <w:r w:rsidRPr="00B83B86">
        <w:rPr>
          <w:b/>
          <w:bCs/>
          <w:sz w:val="24"/>
          <w:szCs w:val="24"/>
        </w:rPr>
        <w:t xml:space="preserve"> </w:t>
      </w:r>
    </w:p>
    <w:p w14:paraId="32ACC50F" w14:textId="0D8A1CCF" w:rsidR="00CE71CA" w:rsidRPr="00B83B86" w:rsidRDefault="00B83B86" w:rsidP="00653AF9">
      <w:pPr>
        <w:widowControl/>
        <w:adjustRightInd w:val="0"/>
        <w:jc w:val="both"/>
        <w:rPr>
          <w:b/>
          <w:bCs/>
          <w:sz w:val="24"/>
          <w:szCs w:val="24"/>
        </w:rPr>
      </w:pPr>
      <w:r w:rsidRPr="00B83B86">
        <w:rPr>
          <w:b/>
          <w:bCs/>
          <w:sz w:val="24"/>
          <w:szCs w:val="24"/>
        </w:rPr>
        <w:t>C</w:t>
      </w:r>
      <w:r w:rsidR="00653AF9" w:rsidRPr="00B83B86">
        <w:rPr>
          <w:b/>
          <w:bCs/>
          <w:sz w:val="24"/>
          <w:szCs w:val="24"/>
        </w:rPr>
        <w:t xml:space="preserve">ada empresa dentro del </w:t>
      </w:r>
      <w:r w:rsidRPr="00B83B86">
        <w:rPr>
          <w:b/>
          <w:bCs/>
          <w:sz w:val="24"/>
          <w:szCs w:val="24"/>
        </w:rPr>
        <w:t>mercado</w:t>
      </w:r>
      <w:r w:rsidR="00653AF9" w:rsidRPr="00B83B86">
        <w:rPr>
          <w:b/>
          <w:bCs/>
          <w:sz w:val="24"/>
          <w:szCs w:val="24"/>
        </w:rPr>
        <w:t xml:space="preserve"> podrá decidir comprar a PEMEX, Privado o hacer su propio proyecto.</w:t>
      </w:r>
    </w:p>
    <w:p w14:paraId="640CD210" w14:textId="5AE38CDF" w:rsidR="00B83B86" w:rsidRPr="0012743E" w:rsidRDefault="00B83B86" w:rsidP="00653AF9">
      <w:pPr>
        <w:widowControl/>
        <w:adjustRightInd w:val="0"/>
        <w:jc w:val="both"/>
        <w:rPr>
          <w:b/>
          <w:bCs/>
          <w:sz w:val="12"/>
          <w:szCs w:val="12"/>
        </w:rPr>
      </w:pPr>
    </w:p>
    <w:p w14:paraId="66A037C7" w14:textId="545B9DFB" w:rsidR="00B83B86" w:rsidRPr="00B83B86" w:rsidRDefault="00B83B86" w:rsidP="00653AF9">
      <w:pPr>
        <w:widowControl/>
        <w:adjustRightInd w:val="0"/>
        <w:jc w:val="both"/>
        <w:rPr>
          <w:b/>
          <w:bCs/>
          <w:sz w:val="24"/>
          <w:szCs w:val="24"/>
        </w:rPr>
      </w:pPr>
      <w:r w:rsidRPr="00B83B86">
        <w:rPr>
          <w:b/>
          <w:bCs/>
          <w:sz w:val="24"/>
          <w:szCs w:val="24"/>
        </w:rPr>
        <w:t>¿El alcance es otro? ¿Fue medido? ¿Alguien, se le olvido cambiar la ley en el pasado?</w:t>
      </w:r>
    </w:p>
    <w:p w14:paraId="5800E547" w14:textId="77777777" w:rsidR="00B83B86" w:rsidRPr="00FA7B52" w:rsidRDefault="00B83B86" w:rsidP="00653AF9">
      <w:pPr>
        <w:widowControl/>
        <w:adjustRightInd w:val="0"/>
        <w:jc w:val="both"/>
        <w:rPr>
          <w:sz w:val="26"/>
          <w:szCs w:val="26"/>
        </w:rPr>
      </w:pPr>
    </w:p>
    <w:sectPr w:rsidR="00B83B86" w:rsidRPr="00FA7B52" w:rsidSect="00EC0ED1">
      <w:footerReference w:type="default" r:id="rId8"/>
      <w:pgSz w:w="11910" w:h="16840"/>
      <w:pgMar w:top="426" w:right="1278" w:bottom="426" w:left="1418" w:header="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DF8A" w14:textId="77777777" w:rsidR="004264AD" w:rsidRDefault="004264AD">
      <w:r>
        <w:separator/>
      </w:r>
    </w:p>
  </w:endnote>
  <w:endnote w:type="continuationSeparator" w:id="0">
    <w:p w14:paraId="3061AD0F" w14:textId="77777777" w:rsidR="004264AD" w:rsidRDefault="0042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5BCD" w14:textId="1EA097BB" w:rsidR="00D44C1D" w:rsidRDefault="00D44C1D">
    <w:pPr>
      <w:pStyle w:val="BodyText"/>
      <w:spacing w:line="14" w:lineRule="auto"/>
      <w:ind w:left="0"/>
      <w:jc w:val="left"/>
      <w:rPr>
        <w:sz w:val="20"/>
      </w:rPr>
    </w:pPr>
    <w:r>
      <w:rPr>
        <w:noProof/>
        <w:lang w:eastAsia="es-MX"/>
      </w:rPr>
      <mc:AlternateContent>
        <mc:Choice Requires="wps">
          <w:drawing>
            <wp:anchor distT="0" distB="0" distL="114300" distR="114300" simplePos="0" relativeHeight="251657728" behindDoc="1" locked="0" layoutInCell="1" allowOverlap="1" wp14:anchorId="6656673D" wp14:editId="2C73F4CB">
              <wp:simplePos x="0" y="0"/>
              <wp:positionH relativeFrom="page">
                <wp:posOffset>4378594</wp:posOffset>
              </wp:positionH>
              <wp:positionV relativeFrom="page">
                <wp:posOffset>10490835</wp:posOffset>
              </wp:positionV>
              <wp:extent cx="255778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760A" w14:textId="08783BF8" w:rsidR="00D44C1D" w:rsidRDefault="00D44C1D">
                          <w:pPr>
                            <w:spacing w:before="20"/>
                            <w:ind w:left="20"/>
                            <w:rPr>
                              <w:b/>
                              <w:sz w:val="16"/>
                            </w:rPr>
                          </w:pPr>
                          <w:r>
                            <w:rPr>
                              <w:sz w:val="20"/>
                            </w:rPr>
                            <w:t xml:space="preserve">Grupo Caraiva – León &amp; Pech architect </w:t>
                          </w:r>
                          <w:r>
                            <w:fldChar w:fldCharType="begin"/>
                          </w:r>
                          <w:r>
                            <w:rPr>
                              <w:b/>
                              <w:sz w:val="16"/>
                            </w:rPr>
                            <w:instrText xml:space="preserve"> PAGE </w:instrText>
                          </w:r>
                          <w:r>
                            <w:fldChar w:fldCharType="separate"/>
                          </w:r>
                          <w:r>
                            <w:rPr>
                              <w:b/>
                              <w:noProof/>
                              <w:sz w:val="16"/>
                            </w:rPr>
                            <w:t>1</w:t>
                          </w:r>
                          <w:r>
                            <w:fldChar w:fldCharType="end"/>
                          </w:r>
                          <w:r>
                            <w:rPr>
                              <w:b/>
                              <w:sz w:val="16"/>
                            </w:rPr>
                            <w:t xml:space="preserve"> </w:t>
                          </w:r>
                          <w:r>
                            <w:rPr>
                              <w:sz w:val="16"/>
                            </w:rPr>
                            <w:t xml:space="preserve">de </w:t>
                          </w:r>
                          <w:r w:rsidR="0012743E">
                            <w:rPr>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6673D" id="_x0000_t202" coordsize="21600,21600" o:spt="202" path="m,l,21600r21600,l21600,xe">
              <v:stroke joinstyle="miter"/>
              <v:path gradientshapeok="t" o:connecttype="rect"/>
            </v:shapetype>
            <v:shape id="Text Box 1" o:spid="_x0000_s1026" type="#_x0000_t202" style="position:absolute;margin-left:344.75pt;margin-top:826.05pt;width:201.4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" filled="f" stroked="f">
              <v:textbox inset="0,0,0,0">
                <w:txbxContent>
                  <w:p w14:paraId="1BC3760A" w14:textId="08783BF8" w:rsidR="00D44C1D" w:rsidRDefault="00D44C1D">
                    <w:pPr>
                      <w:spacing w:before="20"/>
                      <w:ind w:left="20"/>
                      <w:rPr>
                        <w:b/>
                        <w:sz w:val="16"/>
                      </w:rPr>
                    </w:pPr>
                    <w:r>
                      <w:rPr>
                        <w:sz w:val="20"/>
                      </w:rPr>
                      <w:t xml:space="preserve">Grupo Caraiva – León &amp; Pech architect </w:t>
                    </w:r>
                    <w:r>
                      <w:fldChar w:fldCharType="begin"/>
                    </w:r>
                    <w:r>
                      <w:rPr>
                        <w:b/>
                        <w:sz w:val="16"/>
                      </w:rPr>
                      <w:instrText xml:space="preserve"> PAGE </w:instrText>
                    </w:r>
                    <w:r>
                      <w:fldChar w:fldCharType="separate"/>
                    </w:r>
                    <w:r>
                      <w:rPr>
                        <w:b/>
                        <w:noProof/>
                        <w:sz w:val="16"/>
                      </w:rPr>
                      <w:t>1</w:t>
                    </w:r>
                    <w:r>
                      <w:fldChar w:fldCharType="end"/>
                    </w:r>
                    <w:r>
                      <w:rPr>
                        <w:b/>
                        <w:sz w:val="16"/>
                      </w:rPr>
                      <w:t xml:space="preserve"> </w:t>
                    </w:r>
                    <w:r>
                      <w:rPr>
                        <w:sz w:val="16"/>
                      </w:rPr>
                      <w:t xml:space="preserve">de </w:t>
                    </w:r>
                    <w:r w:rsidR="0012743E">
                      <w:rPr>
                        <w:b/>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B734" w14:textId="77777777" w:rsidR="004264AD" w:rsidRDefault="004264AD">
      <w:r>
        <w:separator/>
      </w:r>
    </w:p>
  </w:footnote>
  <w:footnote w:type="continuationSeparator" w:id="0">
    <w:p w14:paraId="60796527" w14:textId="77777777" w:rsidR="004264AD" w:rsidRDefault="004264AD">
      <w:r>
        <w:continuationSeparator/>
      </w:r>
    </w:p>
  </w:footnote>
  <w:footnote w:id="1">
    <w:p w14:paraId="004AC104" w14:textId="77777777" w:rsidR="00653AF9" w:rsidRDefault="00653AF9" w:rsidP="00653AF9">
      <w:pPr>
        <w:pStyle w:val="FootnoteText"/>
      </w:pPr>
      <w:r>
        <w:rPr>
          <w:rStyle w:val="FootnoteReference"/>
        </w:rPr>
        <w:footnoteRef/>
      </w:r>
      <w:r>
        <w:t xml:space="preserve"> </w:t>
      </w:r>
      <w:hyperlink r:id="rId1" w:history="1">
        <w:r w:rsidRPr="00CE71CA">
          <w:rPr>
            <w:rStyle w:val="Hyperlink"/>
            <w:sz w:val="12"/>
            <w:szCs w:val="12"/>
          </w:rPr>
          <w:t>https://drive.cre.gob.mx/Drive/ObtenerAcuerdo/?id=OTEyZmNkZTEtODhlNi00MzIyLTc2MS0yZmQ5ZDJkNjFhN2E=</w:t>
        </w:r>
      </w:hyperlink>
    </w:p>
  </w:footnote>
  <w:footnote w:id="2">
    <w:p w14:paraId="4EDB5A6B" w14:textId="77777777" w:rsidR="00653AF9" w:rsidRPr="00CE71CA" w:rsidRDefault="00653AF9" w:rsidP="00653AF9">
      <w:pPr>
        <w:pStyle w:val="FootnoteText"/>
        <w:rPr>
          <w:sz w:val="18"/>
          <w:szCs w:val="18"/>
        </w:rPr>
      </w:pPr>
      <w:r>
        <w:rPr>
          <w:rStyle w:val="FootnoteReference"/>
        </w:rPr>
        <w:footnoteRef/>
      </w:r>
      <w:r>
        <w:t xml:space="preserve"> </w:t>
      </w:r>
      <w:hyperlink r:id="rId2" w:history="1">
        <w:r w:rsidRPr="00CE71CA">
          <w:rPr>
            <w:rStyle w:val="Hyperlink"/>
            <w:sz w:val="14"/>
            <w:szCs w:val="14"/>
          </w:rPr>
          <w:t>https://drive.cre.gob.mx/Drive/ObtenerAcuerdo/?id=YzI3ZjY1NjctZGU1YS00YTM0LTY5MS1mYmFlNDRlZDA3MGM=</w:t>
        </w:r>
      </w:hyperlink>
    </w:p>
    <w:p w14:paraId="50289BE7" w14:textId="77777777" w:rsidR="00653AF9" w:rsidRDefault="00653AF9" w:rsidP="00653AF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D8B"/>
    <w:multiLevelType w:val="hybridMultilevel"/>
    <w:tmpl w:val="72BACE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167EB"/>
    <w:multiLevelType w:val="hybridMultilevel"/>
    <w:tmpl w:val="BDA60F9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129A41B9"/>
    <w:multiLevelType w:val="hybridMultilevel"/>
    <w:tmpl w:val="45D42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B26815"/>
    <w:multiLevelType w:val="hybridMultilevel"/>
    <w:tmpl w:val="FB8A98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146C04"/>
    <w:multiLevelType w:val="hybridMultilevel"/>
    <w:tmpl w:val="48707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382AB5"/>
    <w:multiLevelType w:val="hybridMultilevel"/>
    <w:tmpl w:val="4BAEC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4C1A88"/>
    <w:multiLevelType w:val="hybridMultilevel"/>
    <w:tmpl w:val="F782C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FF3802"/>
    <w:multiLevelType w:val="hybridMultilevel"/>
    <w:tmpl w:val="C4326CCC"/>
    <w:lvl w:ilvl="0" w:tplc="66EA7A28">
      <w:numFmt w:val="bullet"/>
      <w:lvlText w:val=""/>
      <w:lvlJc w:val="left"/>
      <w:pPr>
        <w:ind w:left="827" w:hanging="360"/>
      </w:pPr>
      <w:rPr>
        <w:rFonts w:ascii="Symbol" w:eastAsia="Symbol" w:hAnsi="Symbol" w:cs="Symbol" w:hint="default"/>
        <w:w w:val="100"/>
        <w:sz w:val="24"/>
        <w:szCs w:val="24"/>
        <w:lang w:val="en-US" w:eastAsia="en-US" w:bidi="ar-SA"/>
      </w:rPr>
    </w:lvl>
    <w:lvl w:ilvl="1" w:tplc="B12C96AC">
      <w:numFmt w:val="bullet"/>
      <w:lvlText w:val="•"/>
      <w:lvlJc w:val="left"/>
      <w:pPr>
        <w:ind w:left="1540" w:hanging="360"/>
      </w:pPr>
      <w:rPr>
        <w:rFonts w:hint="default"/>
        <w:lang w:val="en-US" w:eastAsia="en-US" w:bidi="ar-SA"/>
      </w:rPr>
    </w:lvl>
    <w:lvl w:ilvl="2" w:tplc="F0941F00">
      <w:numFmt w:val="bullet"/>
      <w:lvlText w:val="•"/>
      <w:lvlJc w:val="left"/>
      <w:pPr>
        <w:ind w:left="2207" w:hanging="360"/>
      </w:pPr>
      <w:rPr>
        <w:rFonts w:hint="default"/>
        <w:lang w:val="en-US" w:eastAsia="en-US" w:bidi="ar-SA"/>
      </w:rPr>
    </w:lvl>
    <w:lvl w:ilvl="3" w:tplc="8E40B0FC">
      <w:numFmt w:val="bullet"/>
      <w:lvlText w:val="•"/>
      <w:lvlJc w:val="left"/>
      <w:pPr>
        <w:ind w:left="2875" w:hanging="360"/>
      </w:pPr>
      <w:rPr>
        <w:rFonts w:hint="default"/>
        <w:lang w:val="en-US" w:eastAsia="en-US" w:bidi="ar-SA"/>
      </w:rPr>
    </w:lvl>
    <w:lvl w:ilvl="4" w:tplc="642A3680">
      <w:numFmt w:val="bullet"/>
      <w:lvlText w:val="•"/>
      <w:lvlJc w:val="left"/>
      <w:pPr>
        <w:ind w:left="3543" w:hanging="360"/>
      </w:pPr>
      <w:rPr>
        <w:rFonts w:hint="default"/>
        <w:lang w:val="en-US" w:eastAsia="en-US" w:bidi="ar-SA"/>
      </w:rPr>
    </w:lvl>
    <w:lvl w:ilvl="5" w:tplc="5872929A">
      <w:numFmt w:val="bullet"/>
      <w:lvlText w:val="•"/>
      <w:lvlJc w:val="left"/>
      <w:pPr>
        <w:ind w:left="4211" w:hanging="360"/>
      </w:pPr>
      <w:rPr>
        <w:rFonts w:hint="default"/>
        <w:lang w:val="en-US" w:eastAsia="en-US" w:bidi="ar-SA"/>
      </w:rPr>
    </w:lvl>
    <w:lvl w:ilvl="6" w:tplc="A836CFFE">
      <w:numFmt w:val="bullet"/>
      <w:lvlText w:val="•"/>
      <w:lvlJc w:val="left"/>
      <w:pPr>
        <w:ind w:left="4879" w:hanging="360"/>
      </w:pPr>
      <w:rPr>
        <w:rFonts w:hint="default"/>
        <w:lang w:val="en-US" w:eastAsia="en-US" w:bidi="ar-SA"/>
      </w:rPr>
    </w:lvl>
    <w:lvl w:ilvl="7" w:tplc="C360D16E">
      <w:numFmt w:val="bullet"/>
      <w:lvlText w:val="•"/>
      <w:lvlJc w:val="left"/>
      <w:pPr>
        <w:ind w:left="5547" w:hanging="360"/>
      </w:pPr>
      <w:rPr>
        <w:rFonts w:hint="default"/>
        <w:lang w:val="en-US" w:eastAsia="en-US" w:bidi="ar-SA"/>
      </w:rPr>
    </w:lvl>
    <w:lvl w:ilvl="8" w:tplc="289A24C4">
      <w:numFmt w:val="bullet"/>
      <w:lvlText w:val="•"/>
      <w:lvlJc w:val="left"/>
      <w:pPr>
        <w:ind w:left="6215" w:hanging="360"/>
      </w:pPr>
      <w:rPr>
        <w:rFonts w:hint="default"/>
        <w:lang w:val="en-US" w:eastAsia="en-US" w:bidi="ar-SA"/>
      </w:rPr>
    </w:lvl>
  </w:abstractNum>
  <w:abstractNum w:abstractNumId="8" w15:restartNumberingAfterBreak="0">
    <w:nsid w:val="629F4A9D"/>
    <w:multiLevelType w:val="hybridMultilevel"/>
    <w:tmpl w:val="BE3C9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6F1C4E"/>
    <w:multiLevelType w:val="hybridMultilevel"/>
    <w:tmpl w:val="54C6B376"/>
    <w:lvl w:ilvl="0" w:tplc="C0E479EA">
      <w:numFmt w:val="bullet"/>
      <w:lvlText w:val=""/>
      <w:lvlJc w:val="left"/>
      <w:pPr>
        <w:ind w:left="827" w:hanging="360"/>
      </w:pPr>
      <w:rPr>
        <w:rFonts w:ascii="Symbol" w:eastAsia="Symbol" w:hAnsi="Symbol" w:cs="Symbol" w:hint="default"/>
        <w:w w:val="100"/>
        <w:sz w:val="24"/>
        <w:szCs w:val="24"/>
        <w:lang w:val="es-MX" w:eastAsia="en-US" w:bidi="ar-SA"/>
      </w:rPr>
    </w:lvl>
    <w:lvl w:ilvl="1" w:tplc="95124EAE">
      <w:numFmt w:val="bullet"/>
      <w:lvlText w:val="•"/>
      <w:lvlJc w:val="left"/>
      <w:pPr>
        <w:ind w:left="1794" w:hanging="360"/>
      </w:pPr>
      <w:rPr>
        <w:rFonts w:hint="default"/>
        <w:lang w:val="es-MX" w:eastAsia="en-US" w:bidi="ar-SA"/>
      </w:rPr>
    </w:lvl>
    <w:lvl w:ilvl="2" w:tplc="D142534E">
      <w:numFmt w:val="bullet"/>
      <w:lvlText w:val="•"/>
      <w:lvlJc w:val="left"/>
      <w:pPr>
        <w:ind w:left="2769" w:hanging="360"/>
      </w:pPr>
      <w:rPr>
        <w:rFonts w:hint="default"/>
        <w:lang w:val="es-MX" w:eastAsia="en-US" w:bidi="ar-SA"/>
      </w:rPr>
    </w:lvl>
    <w:lvl w:ilvl="3" w:tplc="4F6AEF74">
      <w:numFmt w:val="bullet"/>
      <w:lvlText w:val="•"/>
      <w:lvlJc w:val="left"/>
      <w:pPr>
        <w:ind w:left="3743" w:hanging="360"/>
      </w:pPr>
      <w:rPr>
        <w:rFonts w:hint="default"/>
        <w:lang w:val="es-MX" w:eastAsia="en-US" w:bidi="ar-SA"/>
      </w:rPr>
    </w:lvl>
    <w:lvl w:ilvl="4" w:tplc="F37C7660">
      <w:numFmt w:val="bullet"/>
      <w:lvlText w:val="•"/>
      <w:lvlJc w:val="left"/>
      <w:pPr>
        <w:ind w:left="4718" w:hanging="360"/>
      </w:pPr>
      <w:rPr>
        <w:rFonts w:hint="default"/>
        <w:lang w:val="es-MX" w:eastAsia="en-US" w:bidi="ar-SA"/>
      </w:rPr>
    </w:lvl>
    <w:lvl w:ilvl="5" w:tplc="9B801350">
      <w:numFmt w:val="bullet"/>
      <w:lvlText w:val="•"/>
      <w:lvlJc w:val="left"/>
      <w:pPr>
        <w:ind w:left="5693" w:hanging="360"/>
      </w:pPr>
      <w:rPr>
        <w:rFonts w:hint="default"/>
        <w:lang w:val="es-MX" w:eastAsia="en-US" w:bidi="ar-SA"/>
      </w:rPr>
    </w:lvl>
    <w:lvl w:ilvl="6" w:tplc="281ACA56">
      <w:numFmt w:val="bullet"/>
      <w:lvlText w:val="•"/>
      <w:lvlJc w:val="left"/>
      <w:pPr>
        <w:ind w:left="6667" w:hanging="360"/>
      </w:pPr>
      <w:rPr>
        <w:rFonts w:hint="default"/>
        <w:lang w:val="es-MX" w:eastAsia="en-US" w:bidi="ar-SA"/>
      </w:rPr>
    </w:lvl>
    <w:lvl w:ilvl="7" w:tplc="CD02622A">
      <w:numFmt w:val="bullet"/>
      <w:lvlText w:val="•"/>
      <w:lvlJc w:val="left"/>
      <w:pPr>
        <w:ind w:left="7642" w:hanging="360"/>
      </w:pPr>
      <w:rPr>
        <w:rFonts w:hint="default"/>
        <w:lang w:val="es-MX" w:eastAsia="en-US" w:bidi="ar-SA"/>
      </w:rPr>
    </w:lvl>
    <w:lvl w:ilvl="8" w:tplc="537E5E84">
      <w:numFmt w:val="bullet"/>
      <w:lvlText w:val="•"/>
      <w:lvlJc w:val="left"/>
      <w:pPr>
        <w:ind w:left="8617" w:hanging="360"/>
      </w:pPr>
      <w:rPr>
        <w:rFonts w:hint="default"/>
        <w:lang w:val="es-MX" w:eastAsia="en-US" w:bidi="ar-SA"/>
      </w:rPr>
    </w:lvl>
  </w:abstractNum>
  <w:num w:numId="1">
    <w:abstractNumId w:val="9"/>
  </w:num>
  <w:num w:numId="2">
    <w:abstractNumId w:val="8"/>
  </w:num>
  <w:num w:numId="3">
    <w:abstractNumId w:val="4"/>
  </w:num>
  <w:num w:numId="4">
    <w:abstractNumId w:val="0"/>
  </w:num>
  <w:num w:numId="5">
    <w:abstractNumId w:val="3"/>
  </w:num>
  <w:num w:numId="6">
    <w:abstractNumId w:val="5"/>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AB"/>
    <w:rsid w:val="000111F4"/>
    <w:rsid w:val="000131CC"/>
    <w:rsid w:val="00016E46"/>
    <w:rsid w:val="00026D94"/>
    <w:rsid w:val="000634DF"/>
    <w:rsid w:val="00064AE5"/>
    <w:rsid w:val="00075627"/>
    <w:rsid w:val="000832A5"/>
    <w:rsid w:val="00085C2A"/>
    <w:rsid w:val="0009790B"/>
    <w:rsid w:val="000A486D"/>
    <w:rsid w:val="000C1169"/>
    <w:rsid w:val="0010031E"/>
    <w:rsid w:val="0012743E"/>
    <w:rsid w:val="00130A68"/>
    <w:rsid w:val="00130E35"/>
    <w:rsid w:val="001479D6"/>
    <w:rsid w:val="00166231"/>
    <w:rsid w:val="001847B3"/>
    <w:rsid w:val="00190CC8"/>
    <w:rsid w:val="00195679"/>
    <w:rsid w:val="001B6DC5"/>
    <w:rsid w:val="001C5951"/>
    <w:rsid w:val="001D3282"/>
    <w:rsid w:val="001D5CF7"/>
    <w:rsid w:val="001E0A20"/>
    <w:rsid w:val="001F14ED"/>
    <w:rsid w:val="00225B2A"/>
    <w:rsid w:val="002414A0"/>
    <w:rsid w:val="0027098F"/>
    <w:rsid w:val="002A5489"/>
    <w:rsid w:val="002B7D22"/>
    <w:rsid w:val="002D66A5"/>
    <w:rsid w:val="002E6D57"/>
    <w:rsid w:val="00310833"/>
    <w:rsid w:val="003115B0"/>
    <w:rsid w:val="00317A93"/>
    <w:rsid w:val="003374D6"/>
    <w:rsid w:val="0036328D"/>
    <w:rsid w:val="00367EED"/>
    <w:rsid w:val="003839F5"/>
    <w:rsid w:val="003A227B"/>
    <w:rsid w:val="003A7940"/>
    <w:rsid w:val="003B2560"/>
    <w:rsid w:val="003C0947"/>
    <w:rsid w:val="003C65B4"/>
    <w:rsid w:val="003C67D3"/>
    <w:rsid w:val="003D2DD1"/>
    <w:rsid w:val="00422ADE"/>
    <w:rsid w:val="00424B5A"/>
    <w:rsid w:val="004264AD"/>
    <w:rsid w:val="00442CFA"/>
    <w:rsid w:val="004463C7"/>
    <w:rsid w:val="00463957"/>
    <w:rsid w:val="004E26D5"/>
    <w:rsid w:val="005031CA"/>
    <w:rsid w:val="0050445A"/>
    <w:rsid w:val="00510C46"/>
    <w:rsid w:val="00516663"/>
    <w:rsid w:val="0051704A"/>
    <w:rsid w:val="00521872"/>
    <w:rsid w:val="005402D4"/>
    <w:rsid w:val="00542251"/>
    <w:rsid w:val="00544639"/>
    <w:rsid w:val="00555542"/>
    <w:rsid w:val="005666A2"/>
    <w:rsid w:val="0056676C"/>
    <w:rsid w:val="00574755"/>
    <w:rsid w:val="005747BE"/>
    <w:rsid w:val="005B0E80"/>
    <w:rsid w:val="005B1BB1"/>
    <w:rsid w:val="005B6A23"/>
    <w:rsid w:val="005D679A"/>
    <w:rsid w:val="005D7CFB"/>
    <w:rsid w:val="005E3CA0"/>
    <w:rsid w:val="005E7AFB"/>
    <w:rsid w:val="005F307C"/>
    <w:rsid w:val="00601355"/>
    <w:rsid w:val="00604A69"/>
    <w:rsid w:val="00625890"/>
    <w:rsid w:val="00627233"/>
    <w:rsid w:val="00653AF9"/>
    <w:rsid w:val="00657388"/>
    <w:rsid w:val="0066081D"/>
    <w:rsid w:val="006830C5"/>
    <w:rsid w:val="00693FE0"/>
    <w:rsid w:val="006A659D"/>
    <w:rsid w:val="006B5086"/>
    <w:rsid w:val="00726047"/>
    <w:rsid w:val="00726CE8"/>
    <w:rsid w:val="0074321E"/>
    <w:rsid w:val="00750635"/>
    <w:rsid w:val="00751536"/>
    <w:rsid w:val="00774944"/>
    <w:rsid w:val="007814BE"/>
    <w:rsid w:val="00782311"/>
    <w:rsid w:val="007A7424"/>
    <w:rsid w:val="007E00FC"/>
    <w:rsid w:val="007E135E"/>
    <w:rsid w:val="00817992"/>
    <w:rsid w:val="008228FE"/>
    <w:rsid w:val="00830759"/>
    <w:rsid w:val="00844FA2"/>
    <w:rsid w:val="008A167E"/>
    <w:rsid w:val="008C0E10"/>
    <w:rsid w:val="008C6534"/>
    <w:rsid w:val="008D1F6A"/>
    <w:rsid w:val="008E3144"/>
    <w:rsid w:val="008F1B94"/>
    <w:rsid w:val="00903272"/>
    <w:rsid w:val="0090419F"/>
    <w:rsid w:val="00915142"/>
    <w:rsid w:val="0091666A"/>
    <w:rsid w:val="0092617C"/>
    <w:rsid w:val="00933663"/>
    <w:rsid w:val="00936DE9"/>
    <w:rsid w:val="0097518F"/>
    <w:rsid w:val="009808AD"/>
    <w:rsid w:val="009951AC"/>
    <w:rsid w:val="009A5AF4"/>
    <w:rsid w:val="009D222D"/>
    <w:rsid w:val="009D3201"/>
    <w:rsid w:val="009D5221"/>
    <w:rsid w:val="00A00737"/>
    <w:rsid w:val="00A17235"/>
    <w:rsid w:val="00A45981"/>
    <w:rsid w:val="00A47B14"/>
    <w:rsid w:val="00A47E88"/>
    <w:rsid w:val="00A76BC7"/>
    <w:rsid w:val="00A8029A"/>
    <w:rsid w:val="00A863E7"/>
    <w:rsid w:val="00A866B5"/>
    <w:rsid w:val="00A95A7E"/>
    <w:rsid w:val="00A95FA9"/>
    <w:rsid w:val="00AA6593"/>
    <w:rsid w:val="00AA730F"/>
    <w:rsid w:val="00AB7F51"/>
    <w:rsid w:val="00AC46BE"/>
    <w:rsid w:val="00AD508F"/>
    <w:rsid w:val="00AF0124"/>
    <w:rsid w:val="00AF089D"/>
    <w:rsid w:val="00AF1E75"/>
    <w:rsid w:val="00AF61E7"/>
    <w:rsid w:val="00AF732C"/>
    <w:rsid w:val="00B03628"/>
    <w:rsid w:val="00B24C93"/>
    <w:rsid w:val="00B47CEC"/>
    <w:rsid w:val="00B57A22"/>
    <w:rsid w:val="00B57D90"/>
    <w:rsid w:val="00B71A7E"/>
    <w:rsid w:val="00B7482D"/>
    <w:rsid w:val="00B8044F"/>
    <w:rsid w:val="00B83B86"/>
    <w:rsid w:val="00B96131"/>
    <w:rsid w:val="00BC6B98"/>
    <w:rsid w:val="00BD45A5"/>
    <w:rsid w:val="00BD543E"/>
    <w:rsid w:val="00C052E0"/>
    <w:rsid w:val="00C55ED2"/>
    <w:rsid w:val="00C63E35"/>
    <w:rsid w:val="00C75A38"/>
    <w:rsid w:val="00C82D34"/>
    <w:rsid w:val="00CA57A6"/>
    <w:rsid w:val="00CC1815"/>
    <w:rsid w:val="00CD65D1"/>
    <w:rsid w:val="00CE43A1"/>
    <w:rsid w:val="00CE71CA"/>
    <w:rsid w:val="00CF6EBF"/>
    <w:rsid w:val="00D0555B"/>
    <w:rsid w:val="00D16229"/>
    <w:rsid w:val="00D377BE"/>
    <w:rsid w:val="00D409FE"/>
    <w:rsid w:val="00D44C1D"/>
    <w:rsid w:val="00D46921"/>
    <w:rsid w:val="00D540BD"/>
    <w:rsid w:val="00D566BE"/>
    <w:rsid w:val="00D76520"/>
    <w:rsid w:val="00D769CA"/>
    <w:rsid w:val="00D85948"/>
    <w:rsid w:val="00DD2E76"/>
    <w:rsid w:val="00DD7B2E"/>
    <w:rsid w:val="00DE2244"/>
    <w:rsid w:val="00DE24F7"/>
    <w:rsid w:val="00DE7878"/>
    <w:rsid w:val="00DF7D0B"/>
    <w:rsid w:val="00E04A55"/>
    <w:rsid w:val="00E24964"/>
    <w:rsid w:val="00E56207"/>
    <w:rsid w:val="00E61608"/>
    <w:rsid w:val="00E66B37"/>
    <w:rsid w:val="00E85D0E"/>
    <w:rsid w:val="00E95A30"/>
    <w:rsid w:val="00E97E3D"/>
    <w:rsid w:val="00EB611B"/>
    <w:rsid w:val="00EC0ED1"/>
    <w:rsid w:val="00EC35AE"/>
    <w:rsid w:val="00EC47AE"/>
    <w:rsid w:val="00EC5517"/>
    <w:rsid w:val="00EC60CE"/>
    <w:rsid w:val="00ED25E0"/>
    <w:rsid w:val="00EE34B5"/>
    <w:rsid w:val="00F15E35"/>
    <w:rsid w:val="00F1725C"/>
    <w:rsid w:val="00F27221"/>
    <w:rsid w:val="00F36384"/>
    <w:rsid w:val="00F42C0C"/>
    <w:rsid w:val="00F44A7A"/>
    <w:rsid w:val="00F76200"/>
    <w:rsid w:val="00F84D91"/>
    <w:rsid w:val="00F87213"/>
    <w:rsid w:val="00FA7B52"/>
    <w:rsid w:val="00FB0991"/>
    <w:rsid w:val="00FD0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69E8"/>
  <w15:docId w15:val="{EC1B3D8B-237D-411A-82E1-B5C27F95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7"/>
      <w:jc w:val="both"/>
    </w:pPr>
    <w:rPr>
      <w:sz w:val="24"/>
      <w:szCs w:val="24"/>
    </w:rPr>
  </w:style>
  <w:style w:type="paragraph" w:styleId="Title">
    <w:name w:val="Title"/>
    <w:basedOn w:val="Normal"/>
    <w:uiPriority w:val="10"/>
    <w:qFormat/>
    <w:pPr>
      <w:spacing w:before="88"/>
      <w:ind w:left="380" w:right="384"/>
      <w:jc w:val="center"/>
    </w:pPr>
    <w:rPr>
      <w:b/>
      <w:bCs/>
      <w:sz w:val="28"/>
      <w:szCs w:val="28"/>
    </w:rPr>
  </w:style>
  <w:style w:type="paragraph" w:styleId="ListParagraph">
    <w:name w:val="List Paragraph"/>
    <w:basedOn w:val="Normal"/>
    <w:uiPriority w:val="1"/>
    <w:qFormat/>
    <w:pPr>
      <w:ind w:left="827" w:right="107"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1B94"/>
    <w:rPr>
      <w:color w:val="0000FF" w:themeColor="hyperlink"/>
      <w:u w:val="single"/>
    </w:rPr>
  </w:style>
  <w:style w:type="character" w:customStyle="1" w:styleId="UnresolvedMention1">
    <w:name w:val="Unresolved Mention1"/>
    <w:basedOn w:val="DefaultParagraphFont"/>
    <w:uiPriority w:val="99"/>
    <w:semiHidden/>
    <w:unhideWhenUsed/>
    <w:rsid w:val="008F1B94"/>
    <w:rPr>
      <w:color w:val="605E5C"/>
      <w:shd w:val="clear" w:color="auto" w:fill="E1DFDD"/>
    </w:rPr>
  </w:style>
  <w:style w:type="paragraph" w:styleId="Header">
    <w:name w:val="header"/>
    <w:basedOn w:val="Normal"/>
    <w:link w:val="HeaderChar"/>
    <w:uiPriority w:val="99"/>
    <w:unhideWhenUsed/>
    <w:rsid w:val="005B6A23"/>
    <w:pPr>
      <w:tabs>
        <w:tab w:val="center" w:pos="4419"/>
        <w:tab w:val="right" w:pos="8838"/>
      </w:tabs>
    </w:pPr>
  </w:style>
  <w:style w:type="character" w:customStyle="1" w:styleId="HeaderChar">
    <w:name w:val="Header Char"/>
    <w:basedOn w:val="DefaultParagraphFont"/>
    <w:link w:val="Header"/>
    <w:uiPriority w:val="99"/>
    <w:rsid w:val="005B6A23"/>
    <w:rPr>
      <w:rFonts w:ascii="Tahoma" w:eastAsia="Tahoma" w:hAnsi="Tahoma" w:cs="Tahoma"/>
      <w:lang w:val="es-MX"/>
    </w:rPr>
  </w:style>
  <w:style w:type="paragraph" w:styleId="Footer">
    <w:name w:val="footer"/>
    <w:basedOn w:val="Normal"/>
    <w:link w:val="FooterChar"/>
    <w:uiPriority w:val="99"/>
    <w:unhideWhenUsed/>
    <w:rsid w:val="005B6A23"/>
    <w:pPr>
      <w:tabs>
        <w:tab w:val="center" w:pos="4419"/>
        <w:tab w:val="right" w:pos="8838"/>
      </w:tabs>
    </w:pPr>
  </w:style>
  <w:style w:type="character" w:customStyle="1" w:styleId="FooterChar">
    <w:name w:val="Footer Char"/>
    <w:basedOn w:val="DefaultParagraphFont"/>
    <w:link w:val="Footer"/>
    <w:uiPriority w:val="99"/>
    <w:rsid w:val="005B6A23"/>
    <w:rPr>
      <w:rFonts w:ascii="Tahoma" w:eastAsia="Tahoma" w:hAnsi="Tahoma" w:cs="Tahoma"/>
      <w:lang w:val="es-MX"/>
    </w:rPr>
  </w:style>
  <w:style w:type="character" w:styleId="FollowedHyperlink">
    <w:name w:val="FollowedHyperlink"/>
    <w:basedOn w:val="DefaultParagraphFont"/>
    <w:uiPriority w:val="99"/>
    <w:semiHidden/>
    <w:unhideWhenUsed/>
    <w:rsid w:val="00EC60CE"/>
    <w:rPr>
      <w:color w:val="800080" w:themeColor="followedHyperlink"/>
      <w:u w:val="single"/>
    </w:rPr>
  </w:style>
  <w:style w:type="table" w:styleId="PlainTable5">
    <w:name w:val="Plain Table 5"/>
    <w:basedOn w:val="TableNormal"/>
    <w:uiPriority w:val="45"/>
    <w:rsid w:val="00E249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A45981"/>
    <w:rPr>
      <w:sz w:val="16"/>
      <w:szCs w:val="16"/>
    </w:rPr>
  </w:style>
  <w:style w:type="paragraph" w:styleId="CommentText">
    <w:name w:val="annotation text"/>
    <w:basedOn w:val="Normal"/>
    <w:link w:val="CommentTextChar"/>
    <w:uiPriority w:val="99"/>
    <w:semiHidden/>
    <w:unhideWhenUsed/>
    <w:rsid w:val="00A45981"/>
    <w:rPr>
      <w:sz w:val="20"/>
      <w:szCs w:val="20"/>
    </w:rPr>
  </w:style>
  <w:style w:type="character" w:customStyle="1" w:styleId="CommentTextChar">
    <w:name w:val="Comment Text Char"/>
    <w:basedOn w:val="DefaultParagraphFont"/>
    <w:link w:val="CommentText"/>
    <w:uiPriority w:val="99"/>
    <w:semiHidden/>
    <w:rsid w:val="00A45981"/>
    <w:rPr>
      <w:rFonts w:ascii="Tahoma" w:eastAsia="Tahoma" w:hAnsi="Tahoma" w:cs="Tahoma"/>
      <w:sz w:val="20"/>
      <w:szCs w:val="20"/>
      <w:lang w:val="es-MX"/>
    </w:rPr>
  </w:style>
  <w:style w:type="paragraph" w:styleId="CommentSubject">
    <w:name w:val="annotation subject"/>
    <w:basedOn w:val="CommentText"/>
    <w:next w:val="CommentText"/>
    <w:link w:val="CommentSubjectChar"/>
    <w:uiPriority w:val="99"/>
    <w:semiHidden/>
    <w:unhideWhenUsed/>
    <w:rsid w:val="00A45981"/>
    <w:rPr>
      <w:b/>
      <w:bCs/>
    </w:rPr>
  </w:style>
  <w:style w:type="character" w:customStyle="1" w:styleId="CommentSubjectChar">
    <w:name w:val="Comment Subject Char"/>
    <w:basedOn w:val="CommentTextChar"/>
    <w:link w:val="CommentSubject"/>
    <w:uiPriority w:val="99"/>
    <w:semiHidden/>
    <w:rsid w:val="00A45981"/>
    <w:rPr>
      <w:rFonts w:ascii="Tahoma" w:eastAsia="Tahoma" w:hAnsi="Tahoma" w:cs="Tahoma"/>
      <w:b/>
      <w:bCs/>
      <w:sz w:val="20"/>
      <w:szCs w:val="20"/>
      <w:lang w:val="es-MX"/>
    </w:rPr>
  </w:style>
  <w:style w:type="character" w:customStyle="1" w:styleId="BodyTextChar">
    <w:name w:val="Body Text Char"/>
    <w:basedOn w:val="DefaultParagraphFont"/>
    <w:link w:val="BodyText"/>
    <w:uiPriority w:val="1"/>
    <w:rsid w:val="001F14ED"/>
    <w:rPr>
      <w:rFonts w:ascii="Tahoma" w:eastAsia="Tahoma" w:hAnsi="Tahoma" w:cs="Tahoma"/>
      <w:sz w:val="24"/>
      <w:szCs w:val="24"/>
      <w:lang w:val="es-MX"/>
    </w:rPr>
  </w:style>
  <w:style w:type="paragraph" w:styleId="FootnoteText">
    <w:name w:val="footnote text"/>
    <w:basedOn w:val="Normal"/>
    <w:link w:val="FootnoteTextChar"/>
    <w:uiPriority w:val="99"/>
    <w:semiHidden/>
    <w:unhideWhenUsed/>
    <w:rsid w:val="00625890"/>
    <w:rPr>
      <w:sz w:val="20"/>
      <w:szCs w:val="20"/>
    </w:rPr>
  </w:style>
  <w:style w:type="character" w:customStyle="1" w:styleId="FootnoteTextChar">
    <w:name w:val="Footnote Text Char"/>
    <w:basedOn w:val="DefaultParagraphFont"/>
    <w:link w:val="FootnoteText"/>
    <w:uiPriority w:val="99"/>
    <w:semiHidden/>
    <w:rsid w:val="00625890"/>
    <w:rPr>
      <w:rFonts w:ascii="Tahoma" w:eastAsia="Tahoma" w:hAnsi="Tahoma" w:cs="Tahoma"/>
      <w:sz w:val="20"/>
      <w:szCs w:val="20"/>
      <w:lang w:val="es-MX"/>
    </w:rPr>
  </w:style>
  <w:style w:type="character" w:styleId="FootnoteReference">
    <w:name w:val="footnote reference"/>
    <w:basedOn w:val="DefaultParagraphFont"/>
    <w:uiPriority w:val="99"/>
    <w:semiHidden/>
    <w:unhideWhenUsed/>
    <w:rsid w:val="00625890"/>
    <w:rPr>
      <w:vertAlign w:val="superscript"/>
    </w:rPr>
  </w:style>
  <w:style w:type="character" w:styleId="UnresolvedMention">
    <w:name w:val="Unresolved Mention"/>
    <w:basedOn w:val="DefaultParagraphFont"/>
    <w:uiPriority w:val="99"/>
    <w:semiHidden/>
    <w:unhideWhenUsed/>
    <w:rsid w:val="001D3282"/>
    <w:rPr>
      <w:color w:val="605E5C"/>
      <w:shd w:val="clear" w:color="auto" w:fill="E1DFDD"/>
    </w:rPr>
  </w:style>
  <w:style w:type="paragraph" w:customStyle="1" w:styleId="Default">
    <w:name w:val="Default"/>
    <w:rsid w:val="002B7D22"/>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087">
      <w:bodyDiv w:val="1"/>
      <w:marLeft w:val="0"/>
      <w:marRight w:val="0"/>
      <w:marTop w:val="0"/>
      <w:marBottom w:val="0"/>
      <w:divBdr>
        <w:top w:val="none" w:sz="0" w:space="0" w:color="auto"/>
        <w:left w:val="none" w:sz="0" w:space="0" w:color="auto"/>
        <w:bottom w:val="none" w:sz="0" w:space="0" w:color="auto"/>
        <w:right w:val="none" w:sz="0" w:space="0" w:color="auto"/>
      </w:divBdr>
    </w:div>
    <w:div w:id="97340408">
      <w:bodyDiv w:val="1"/>
      <w:marLeft w:val="0"/>
      <w:marRight w:val="0"/>
      <w:marTop w:val="0"/>
      <w:marBottom w:val="0"/>
      <w:divBdr>
        <w:top w:val="none" w:sz="0" w:space="0" w:color="auto"/>
        <w:left w:val="none" w:sz="0" w:space="0" w:color="auto"/>
        <w:bottom w:val="none" w:sz="0" w:space="0" w:color="auto"/>
        <w:right w:val="none" w:sz="0" w:space="0" w:color="auto"/>
      </w:divBdr>
    </w:div>
    <w:div w:id="180511365">
      <w:bodyDiv w:val="1"/>
      <w:marLeft w:val="0"/>
      <w:marRight w:val="0"/>
      <w:marTop w:val="0"/>
      <w:marBottom w:val="0"/>
      <w:divBdr>
        <w:top w:val="none" w:sz="0" w:space="0" w:color="auto"/>
        <w:left w:val="none" w:sz="0" w:space="0" w:color="auto"/>
        <w:bottom w:val="none" w:sz="0" w:space="0" w:color="auto"/>
        <w:right w:val="none" w:sz="0" w:space="0" w:color="auto"/>
      </w:divBdr>
    </w:div>
    <w:div w:id="216161307">
      <w:bodyDiv w:val="1"/>
      <w:marLeft w:val="0"/>
      <w:marRight w:val="0"/>
      <w:marTop w:val="0"/>
      <w:marBottom w:val="0"/>
      <w:divBdr>
        <w:top w:val="none" w:sz="0" w:space="0" w:color="auto"/>
        <w:left w:val="none" w:sz="0" w:space="0" w:color="auto"/>
        <w:bottom w:val="none" w:sz="0" w:space="0" w:color="auto"/>
        <w:right w:val="none" w:sz="0" w:space="0" w:color="auto"/>
      </w:divBdr>
    </w:div>
    <w:div w:id="622611162">
      <w:bodyDiv w:val="1"/>
      <w:marLeft w:val="0"/>
      <w:marRight w:val="0"/>
      <w:marTop w:val="0"/>
      <w:marBottom w:val="0"/>
      <w:divBdr>
        <w:top w:val="none" w:sz="0" w:space="0" w:color="auto"/>
        <w:left w:val="none" w:sz="0" w:space="0" w:color="auto"/>
        <w:bottom w:val="none" w:sz="0" w:space="0" w:color="auto"/>
        <w:right w:val="none" w:sz="0" w:space="0" w:color="auto"/>
      </w:divBdr>
      <w:divsChild>
        <w:div w:id="192814463">
          <w:marLeft w:val="0"/>
          <w:marRight w:val="0"/>
          <w:marTop w:val="0"/>
          <w:marBottom w:val="0"/>
          <w:divBdr>
            <w:top w:val="none" w:sz="0" w:space="0" w:color="auto"/>
            <w:left w:val="none" w:sz="0" w:space="0" w:color="auto"/>
            <w:bottom w:val="none" w:sz="0" w:space="0" w:color="auto"/>
            <w:right w:val="none" w:sz="0" w:space="0" w:color="auto"/>
          </w:divBdr>
          <w:divsChild>
            <w:div w:id="1594626929">
              <w:marLeft w:val="0"/>
              <w:marRight w:val="0"/>
              <w:marTop w:val="0"/>
              <w:marBottom w:val="0"/>
              <w:divBdr>
                <w:top w:val="none" w:sz="0" w:space="0" w:color="auto"/>
                <w:left w:val="none" w:sz="0" w:space="0" w:color="auto"/>
                <w:bottom w:val="none" w:sz="0" w:space="0" w:color="auto"/>
                <w:right w:val="none" w:sz="0" w:space="0" w:color="auto"/>
              </w:divBdr>
              <w:divsChild>
                <w:div w:id="939214288">
                  <w:marLeft w:val="0"/>
                  <w:marRight w:val="0"/>
                  <w:marTop w:val="0"/>
                  <w:marBottom w:val="0"/>
                  <w:divBdr>
                    <w:top w:val="none" w:sz="0" w:space="0" w:color="auto"/>
                    <w:left w:val="none" w:sz="0" w:space="0" w:color="auto"/>
                    <w:bottom w:val="none" w:sz="0" w:space="0" w:color="auto"/>
                    <w:right w:val="none" w:sz="0" w:space="0" w:color="auto"/>
                  </w:divBdr>
                </w:div>
              </w:divsChild>
            </w:div>
            <w:div w:id="460078478">
              <w:marLeft w:val="0"/>
              <w:marRight w:val="0"/>
              <w:marTop w:val="0"/>
              <w:marBottom w:val="0"/>
              <w:divBdr>
                <w:top w:val="none" w:sz="0" w:space="0" w:color="auto"/>
                <w:left w:val="none" w:sz="0" w:space="0" w:color="auto"/>
                <w:bottom w:val="none" w:sz="0" w:space="0" w:color="auto"/>
                <w:right w:val="none" w:sz="0" w:space="0" w:color="auto"/>
              </w:divBdr>
              <w:divsChild>
                <w:div w:id="399060726">
                  <w:marLeft w:val="0"/>
                  <w:marRight w:val="0"/>
                  <w:marTop w:val="0"/>
                  <w:marBottom w:val="0"/>
                  <w:divBdr>
                    <w:top w:val="none" w:sz="0" w:space="0" w:color="auto"/>
                    <w:left w:val="none" w:sz="0" w:space="0" w:color="auto"/>
                    <w:bottom w:val="none" w:sz="0" w:space="0" w:color="auto"/>
                    <w:right w:val="none" w:sz="0" w:space="0" w:color="auto"/>
                  </w:divBdr>
                  <w:divsChild>
                    <w:div w:id="2512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529723">
      <w:bodyDiv w:val="1"/>
      <w:marLeft w:val="0"/>
      <w:marRight w:val="0"/>
      <w:marTop w:val="0"/>
      <w:marBottom w:val="0"/>
      <w:divBdr>
        <w:top w:val="none" w:sz="0" w:space="0" w:color="auto"/>
        <w:left w:val="none" w:sz="0" w:space="0" w:color="auto"/>
        <w:bottom w:val="none" w:sz="0" w:space="0" w:color="auto"/>
        <w:right w:val="none" w:sz="0" w:space="0" w:color="auto"/>
      </w:divBdr>
    </w:div>
    <w:div w:id="765149142">
      <w:bodyDiv w:val="1"/>
      <w:marLeft w:val="0"/>
      <w:marRight w:val="0"/>
      <w:marTop w:val="0"/>
      <w:marBottom w:val="0"/>
      <w:divBdr>
        <w:top w:val="none" w:sz="0" w:space="0" w:color="auto"/>
        <w:left w:val="none" w:sz="0" w:space="0" w:color="auto"/>
        <w:bottom w:val="none" w:sz="0" w:space="0" w:color="auto"/>
        <w:right w:val="none" w:sz="0" w:space="0" w:color="auto"/>
      </w:divBdr>
    </w:div>
    <w:div w:id="778721103">
      <w:bodyDiv w:val="1"/>
      <w:marLeft w:val="0"/>
      <w:marRight w:val="0"/>
      <w:marTop w:val="0"/>
      <w:marBottom w:val="0"/>
      <w:divBdr>
        <w:top w:val="none" w:sz="0" w:space="0" w:color="auto"/>
        <w:left w:val="none" w:sz="0" w:space="0" w:color="auto"/>
        <w:bottom w:val="none" w:sz="0" w:space="0" w:color="auto"/>
        <w:right w:val="none" w:sz="0" w:space="0" w:color="auto"/>
      </w:divBdr>
    </w:div>
    <w:div w:id="832061579">
      <w:bodyDiv w:val="1"/>
      <w:marLeft w:val="0"/>
      <w:marRight w:val="0"/>
      <w:marTop w:val="0"/>
      <w:marBottom w:val="0"/>
      <w:divBdr>
        <w:top w:val="none" w:sz="0" w:space="0" w:color="auto"/>
        <w:left w:val="none" w:sz="0" w:space="0" w:color="auto"/>
        <w:bottom w:val="none" w:sz="0" w:space="0" w:color="auto"/>
        <w:right w:val="none" w:sz="0" w:space="0" w:color="auto"/>
      </w:divBdr>
    </w:div>
    <w:div w:id="850729011">
      <w:bodyDiv w:val="1"/>
      <w:marLeft w:val="0"/>
      <w:marRight w:val="0"/>
      <w:marTop w:val="0"/>
      <w:marBottom w:val="0"/>
      <w:divBdr>
        <w:top w:val="none" w:sz="0" w:space="0" w:color="auto"/>
        <w:left w:val="none" w:sz="0" w:space="0" w:color="auto"/>
        <w:bottom w:val="none" w:sz="0" w:space="0" w:color="auto"/>
        <w:right w:val="none" w:sz="0" w:space="0" w:color="auto"/>
      </w:divBdr>
      <w:divsChild>
        <w:div w:id="96827875">
          <w:marLeft w:val="0"/>
          <w:marRight w:val="180"/>
          <w:marTop w:val="0"/>
          <w:marBottom w:val="0"/>
          <w:divBdr>
            <w:top w:val="single" w:sz="2" w:space="0" w:color="000000"/>
            <w:left w:val="single" w:sz="2" w:space="0" w:color="000000"/>
            <w:bottom w:val="single" w:sz="2" w:space="0" w:color="000000"/>
            <w:right w:val="single" w:sz="2" w:space="0" w:color="000000"/>
          </w:divBdr>
          <w:divsChild>
            <w:div w:id="1745369185">
              <w:marLeft w:val="0"/>
              <w:marRight w:val="0"/>
              <w:marTop w:val="0"/>
              <w:marBottom w:val="0"/>
              <w:divBdr>
                <w:top w:val="single" w:sz="2" w:space="0" w:color="000000"/>
                <w:left w:val="single" w:sz="2" w:space="0" w:color="000000"/>
                <w:bottom w:val="single" w:sz="2" w:space="0" w:color="000000"/>
                <w:right w:val="single" w:sz="2" w:space="0" w:color="000000"/>
              </w:divBdr>
              <w:divsChild>
                <w:div w:id="81726888">
                  <w:marLeft w:val="0"/>
                  <w:marRight w:val="0"/>
                  <w:marTop w:val="0"/>
                  <w:marBottom w:val="0"/>
                  <w:divBdr>
                    <w:top w:val="single" w:sz="2" w:space="0" w:color="000000"/>
                    <w:left w:val="single" w:sz="2" w:space="0" w:color="000000"/>
                    <w:bottom w:val="single" w:sz="2" w:space="0" w:color="000000"/>
                    <w:right w:val="single" w:sz="2" w:space="0" w:color="000000"/>
                  </w:divBdr>
                  <w:divsChild>
                    <w:div w:id="130490267">
                      <w:marLeft w:val="0"/>
                      <w:marRight w:val="0"/>
                      <w:marTop w:val="0"/>
                      <w:marBottom w:val="0"/>
                      <w:divBdr>
                        <w:top w:val="single" w:sz="2" w:space="0" w:color="000000"/>
                        <w:left w:val="single" w:sz="2" w:space="0" w:color="000000"/>
                        <w:bottom w:val="single" w:sz="2" w:space="0" w:color="000000"/>
                        <w:right w:val="single" w:sz="2" w:space="0" w:color="000000"/>
                      </w:divBdr>
                      <w:divsChild>
                        <w:div w:id="901479089">
                          <w:marLeft w:val="0"/>
                          <w:marRight w:val="0"/>
                          <w:marTop w:val="0"/>
                          <w:marBottom w:val="0"/>
                          <w:divBdr>
                            <w:top w:val="none" w:sz="0" w:space="0" w:color="auto"/>
                            <w:left w:val="none" w:sz="0" w:space="0" w:color="auto"/>
                            <w:bottom w:val="none" w:sz="0" w:space="0" w:color="auto"/>
                            <w:right w:val="none" w:sz="0" w:space="0" w:color="auto"/>
                          </w:divBdr>
                          <w:divsChild>
                            <w:div w:id="13737983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62939842">
          <w:marLeft w:val="0"/>
          <w:marRight w:val="0"/>
          <w:marTop w:val="0"/>
          <w:marBottom w:val="0"/>
          <w:divBdr>
            <w:top w:val="single" w:sz="2" w:space="0" w:color="000000"/>
            <w:left w:val="single" w:sz="2" w:space="0" w:color="000000"/>
            <w:bottom w:val="single" w:sz="2" w:space="9" w:color="000000"/>
            <w:right w:val="single" w:sz="2" w:space="0" w:color="000000"/>
          </w:divBdr>
          <w:divsChild>
            <w:div w:id="662515474">
              <w:marLeft w:val="0"/>
              <w:marRight w:val="0"/>
              <w:marTop w:val="0"/>
              <w:marBottom w:val="0"/>
              <w:divBdr>
                <w:top w:val="single" w:sz="2" w:space="0" w:color="000000"/>
                <w:left w:val="single" w:sz="2" w:space="0" w:color="000000"/>
                <w:bottom w:val="single" w:sz="2" w:space="0" w:color="000000"/>
                <w:right w:val="single" w:sz="2" w:space="0" w:color="000000"/>
              </w:divBdr>
              <w:divsChild>
                <w:div w:id="355737049">
                  <w:marLeft w:val="0"/>
                  <w:marRight w:val="0"/>
                  <w:marTop w:val="0"/>
                  <w:marBottom w:val="30"/>
                  <w:divBdr>
                    <w:top w:val="single" w:sz="2" w:space="0" w:color="000000"/>
                    <w:left w:val="single" w:sz="2" w:space="0" w:color="000000"/>
                    <w:bottom w:val="single" w:sz="2" w:space="0" w:color="000000"/>
                    <w:right w:val="single" w:sz="2" w:space="0" w:color="000000"/>
                  </w:divBdr>
                  <w:divsChild>
                    <w:div w:id="747196309">
                      <w:marLeft w:val="0"/>
                      <w:marRight w:val="0"/>
                      <w:marTop w:val="0"/>
                      <w:marBottom w:val="0"/>
                      <w:divBdr>
                        <w:top w:val="single" w:sz="2" w:space="0" w:color="000000"/>
                        <w:left w:val="single" w:sz="2" w:space="0" w:color="000000"/>
                        <w:bottom w:val="single" w:sz="2" w:space="0" w:color="000000"/>
                        <w:right w:val="single" w:sz="2" w:space="0" w:color="000000"/>
                      </w:divBdr>
                      <w:divsChild>
                        <w:div w:id="524028586">
                          <w:marLeft w:val="0"/>
                          <w:marRight w:val="0"/>
                          <w:marTop w:val="0"/>
                          <w:marBottom w:val="0"/>
                          <w:divBdr>
                            <w:top w:val="single" w:sz="2" w:space="0" w:color="000000"/>
                            <w:left w:val="single" w:sz="2" w:space="0" w:color="000000"/>
                            <w:bottom w:val="single" w:sz="2" w:space="0" w:color="000000"/>
                            <w:right w:val="single" w:sz="2" w:space="0" w:color="000000"/>
                          </w:divBdr>
                          <w:divsChild>
                            <w:div w:id="38672543">
                              <w:marLeft w:val="0"/>
                              <w:marRight w:val="0"/>
                              <w:marTop w:val="0"/>
                              <w:marBottom w:val="0"/>
                              <w:divBdr>
                                <w:top w:val="single" w:sz="2" w:space="0" w:color="000000"/>
                                <w:left w:val="single" w:sz="2" w:space="0" w:color="000000"/>
                                <w:bottom w:val="single" w:sz="2" w:space="0" w:color="000000"/>
                                <w:right w:val="single" w:sz="2" w:space="0" w:color="000000"/>
                              </w:divBdr>
                              <w:divsChild>
                                <w:div w:id="1506751598">
                                  <w:marLeft w:val="0"/>
                                  <w:marRight w:val="0"/>
                                  <w:marTop w:val="0"/>
                                  <w:marBottom w:val="0"/>
                                  <w:divBdr>
                                    <w:top w:val="single" w:sz="2" w:space="0" w:color="000000"/>
                                    <w:left w:val="single" w:sz="2" w:space="0" w:color="000000"/>
                                    <w:bottom w:val="single" w:sz="2" w:space="0" w:color="000000"/>
                                    <w:right w:val="single" w:sz="2" w:space="0" w:color="000000"/>
                                  </w:divBdr>
                                  <w:divsChild>
                                    <w:div w:id="116611606">
                                      <w:marLeft w:val="0"/>
                                      <w:marRight w:val="0"/>
                                      <w:marTop w:val="0"/>
                                      <w:marBottom w:val="0"/>
                                      <w:divBdr>
                                        <w:top w:val="single" w:sz="2" w:space="0" w:color="000000"/>
                                        <w:left w:val="single" w:sz="2" w:space="0" w:color="000000"/>
                                        <w:bottom w:val="single" w:sz="2" w:space="0" w:color="000000"/>
                                        <w:right w:val="single" w:sz="2" w:space="0" w:color="000000"/>
                                      </w:divBdr>
                                      <w:divsChild>
                                        <w:div w:id="69735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3804442">
                                      <w:marLeft w:val="60"/>
                                      <w:marRight w:val="0"/>
                                      <w:marTop w:val="0"/>
                                      <w:marBottom w:val="0"/>
                                      <w:divBdr>
                                        <w:top w:val="single" w:sz="2" w:space="0" w:color="000000"/>
                                        <w:left w:val="single" w:sz="2" w:space="0" w:color="000000"/>
                                        <w:bottom w:val="single" w:sz="2" w:space="0" w:color="000000"/>
                                        <w:right w:val="single" w:sz="2" w:space="0" w:color="000000"/>
                                      </w:divBdr>
                                      <w:divsChild>
                                        <w:div w:id="1837569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9029005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773283686">
              <w:marLeft w:val="0"/>
              <w:marRight w:val="0"/>
              <w:marTop w:val="0"/>
              <w:marBottom w:val="0"/>
              <w:divBdr>
                <w:top w:val="single" w:sz="2" w:space="0" w:color="000000"/>
                <w:left w:val="single" w:sz="2" w:space="0" w:color="000000"/>
                <w:bottom w:val="single" w:sz="2" w:space="0" w:color="000000"/>
                <w:right w:val="single" w:sz="2" w:space="0" w:color="000000"/>
              </w:divBdr>
              <w:divsChild>
                <w:div w:id="847791532">
                  <w:marLeft w:val="0"/>
                  <w:marRight w:val="0"/>
                  <w:marTop w:val="0"/>
                  <w:marBottom w:val="0"/>
                  <w:divBdr>
                    <w:top w:val="single" w:sz="2" w:space="0" w:color="000000"/>
                    <w:left w:val="single" w:sz="2" w:space="0" w:color="000000"/>
                    <w:bottom w:val="single" w:sz="2" w:space="0" w:color="000000"/>
                    <w:right w:val="single" w:sz="2" w:space="0" w:color="000000"/>
                  </w:divBdr>
                  <w:divsChild>
                    <w:div w:id="16952278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14707777">
      <w:bodyDiv w:val="1"/>
      <w:marLeft w:val="0"/>
      <w:marRight w:val="0"/>
      <w:marTop w:val="0"/>
      <w:marBottom w:val="0"/>
      <w:divBdr>
        <w:top w:val="none" w:sz="0" w:space="0" w:color="auto"/>
        <w:left w:val="none" w:sz="0" w:space="0" w:color="auto"/>
        <w:bottom w:val="none" w:sz="0" w:space="0" w:color="auto"/>
        <w:right w:val="none" w:sz="0" w:space="0" w:color="auto"/>
      </w:divBdr>
    </w:div>
    <w:div w:id="940258222">
      <w:bodyDiv w:val="1"/>
      <w:marLeft w:val="0"/>
      <w:marRight w:val="0"/>
      <w:marTop w:val="0"/>
      <w:marBottom w:val="0"/>
      <w:divBdr>
        <w:top w:val="none" w:sz="0" w:space="0" w:color="auto"/>
        <w:left w:val="none" w:sz="0" w:space="0" w:color="auto"/>
        <w:bottom w:val="none" w:sz="0" w:space="0" w:color="auto"/>
        <w:right w:val="none" w:sz="0" w:space="0" w:color="auto"/>
      </w:divBdr>
    </w:div>
    <w:div w:id="978222491">
      <w:bodyDiv w:val="1"/>
      <w:marLeft w:val="0"/>
      <w:marRight w:val="0"/>
      <w:marTop w:val="0"/>
      <w:marBottom w:val="0"/>
      <w:divBdr>
        <w:top w:val="none" w:sz="0" w:space="0" w:color="auto"/>
        <w:left w:val="none" w:sz="0" w:space="0" w:color="auto"/>
        <w:bottom w:val="none" w:sz="0" w:space="0" w:color="auto"/>
        <w:right w:val="none" w:sz="0" w:space="0" w:color="auto"/>
      </w:divBdr>
    </w:div>
    <w:div w:id="1765298446">
      <w:bodyDiv w:val="1"/>
      <w:marLeft w:val="0"/>
      <w:marRight w:val="0"/>
      <w:marTop w:val="0"/>
      <w:marBottom w:val="0"/>
      <w:divBdr>
        <w:top w:val="none" w:sz="0" w:space="0" w:color="auto"/>
        <w:left w:val="none" w:sz="0" w:space="0" w:color="auto"/>
        <w:bottom w:val="none" w:sz="0" w:space="0" w:color="auto"/>
        <w:right w:val="none" w:sz="0" w:space="0" w:color="auto"/>
      </w:divBdr>
    </w:div>
    <w:div w:id="1788818941">
      <w:bodyDiv w:val="1"/>
      <w:marLeft w:val="0"/>
      <w:marRight w:val="0"/>
      <w:marTop w:val="0"/>
      <w:marBottom w:val="0"/>
      <w:divBdr>
        <w:top w:val="none" w:sz="0" w:space="0" w:color="auto"/>
        <w:left w:val="none" w:sz="0" w:space="0" w:color="auto"/>
        <w:bottom w:val="none" w:sz="0" w:space="0" w:color="auto"/>
        <w:right w:val="none" w:sz="0" w:space="0" w:color="auto"/>
      </w:divBdr>
      <w:divsChild>
        <w:div w:id="976572579">
          <w:marLeft w:val="0"/>
          <w:marRight w:val="150"/>
          <w:marTop w:val="0"/>
          <w:marBottom w:val="0"/>
          <w:divBdr>
            <w:top w:val="single" w:sz="2" w:space="0" w:color="000000"/>
            <w:left w:val="single" w:sz="2" w:space="0" w:color="000000"/>
            <w:bottom w:val="single" w:sz="2" w:space="0" w:color="000000"/>
            <w:right w:val="single" w:sz="2" w:space="0" w:color="000000"/>
          </w:divBdr>
          <w:divsChild>
            <w:div w:id="1390835645">
              <w:marLeft w:val="0"/>
              <w:marRight w:val="0"/>
              <w:marTop w:val="0"/>
              <w:marBottom w:val="0"/>
              <w:divBdr>
                <w:top w:val="single" w:sz="2" w:space="0" w:color="000000"/>
                <w:left w:val="single" w:sz="2" w:space="0" w:color="000000"/>
                <w:bottom w:val="single" w:sz="2" w:space="0" w:color="000000"/>
                <w:right w:val="single" w:sz="2" w:space="0" w:color="000000"/>
              </w:divBdr>
              <w:divsChild>
                <w:div w:id="780799653">
                  <w:marLeft w:val="0"/>
                  <w:marRight w:val="0"/>
                  <w:marTop w:val="0"/>
                  <w:marBottom w:val="0"/>
                  <w:divBdr>
                    <w:top w:val="single" w:sz="2" w:space="0" w:color="000000"/>
                    <w:left w:val="single" w:sz="2" w:space="0" w:color="000000"/>
                    <w:bottom w:val="single" w:sz="2" w:space="0" w:color="000000"/>
                    <w:right w:val="single" w:sz="2" w:space="0" w:color="000000"/>
                  </w:divBdr>
                  <w:divsChild>
                    <w:div w:id="1393192956">
                      <w:marLeft w:val="0"/>
                      <w:marRight w:val="0"/>
                      <w:marTop w:val="0"/>
                      <w:marBottom w:val="0"/>
                      <w:divBdr>
                        <w:top w:val="single" w:sz="2" w:space="0" w:color="000000"/>
                        <w:left w:val="single" w:sz="2" w:space="0" w:color="000000"/>
                        <w:bottom w:val="single" w:sz="2" w:space="0" w:color="000000"/>
                        <w:right w:val="single" w:sz="2" w:space="0" w:color="000000"/>
                      </w:divBdr>
                      <w:divsChild>
                        <w:div w:id="999238141">
                          <w:marLeft w:val="0"/>
                          <w:marRight w:val="0"/>
                          <w:marTop w:val="0"/>
                          <w:marBottom w:val="0"/>
                          <w:divBdr>
                            <w:top w:val="none" w:sz="0" w:space="0" w:color="auto"/>
                            <w:left w:val="none" w:sz="0" w:space="0" w:color="auto"/>
                            <w:bottom w:val="none" w:sz="0" w:space="0" w:color="auto"/>
                            <w:right w:val="none" w:sz="0" w:space="0" w:color="auto"/>
                          </w:divBdr>
                          <w:divsChild>
                            <w:div w:id="19261109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91441881">
          <w:marLeft w:val="0"/>
          <w:marRight w:val="0"/>
          <w:marTop w:val="0"/>
          <w:marBottom w:val="0"/>
          <w:divBdr>
            <w:top w:val="single" w:sz="2" w:space="0" w:color="000000"/>
            <w:left w:val="single" w:sz="2" w:space="0" w:color="000000"/>
            <w:bottom w:val="single" w:sz="2" w:space="8" w:color="000000"/>
            <w:right w:val="single" w:sz="2" w:space="0" w:color="000000"/>
          </w:divBdr>
          <w:divsChild>
            <w:div w:id="538669899">
              <w:marLeft w:val="0"/>
              <w:marRight w:val="0"/>
              <w:marTop w:val="0"/>
              <w:marBottom w:val="0"/>
              <w:divBdr>
                <w:top w:val="single" w:sz="2" w:space="0" w:color="000000"/>
                <w:left w:val="single" w:sz="2" w:space="0" w:color="000000"/>
                <w:bottom w:val="single" w:sz="2" w:space="0" w:color="000000"/>
                <w:right w:val="single" w:sz="2" w:space="0" w:color="000000"/>
              </w:divBdr>
              <w:divsChild>
                <w:div w:id="1323120524">
                  <w:marLeft w:val="0"/>
                  <w:marRight w:val="0"/>
                  <w:marTop w:val="0"/>
                  <w:marBottom w:val="30"/>
                  <w:divBdr>
                    <w:top w:val="single" w:sz="2" w:space="0" w:color="000000"/>
                    <w:left w:val="single" w:sz="2" w:space="0" w:color="000000"/>
                    <w:bottom w:val="single" w:sz="2" w:space="0" w:color="000000"/>
                    <w:right w:val="single" w:sz="2" w:space="0" w:color="000000"/>
                  </w:divBdr>
                  <w:divsChild>
                    <w:div w:id="2072194874">
                      <w:marLeft w:val="0"/>
                      <w:marRight w:val="0"/>
                      <w:marTop w:val="0"/>
                      <w:marBottom w:val="0"/>
                      <w:divBdr>
                        <w:top w:val="single" w:sz="2" w:space="0" w:color="000000"/>
                        <w:left w:val="single" w:sz="2" w:space="0" w:color="000000"/>
                        <w:bottom w:val="single" w:sz="2" w:space="0" w:color="000000"/>
                        <w:right w:val="single" w:sz="2" w:space="0" w:color="000000"/>
                      </w:divBdr>
                      <w:divsChild>
                        <w:div w:id="631788256">
                          <w:marLeft w:val="0"/>
                          <w:marRight w:val="0"/>
                          <w:marTop w:val="0"/>
                          <w:marBottom w:val="0"/>
                          <w:divBdr>
                            <w:top w:val="single" w:sz="2" w:space="0" w:color="000000"/>
                            <w:left w:val="single" w:sz="2" w:space="0" w:color="000000"/>
                            <w:bottom w:val="single" w:sz="2" w:space="0" w:color="000000"/>
                            <w:right w:val="single" w:sz="2" w:space="0" w:color="000000"/>
                          </w:divBdr>
                          <w:divsChild>
                            <w:div w:id="475876969">
                              <w:marLeft w:val="0"/>
                              <w:marRight w:val="0"/>
                              <w:marTop w:val="0"/>
                              <w:marBottom w:val="0"/>
                              <w:divBdr>
                                <w:top w:val="single" w:sz="2" w:space="0" w:color="000000"/>
                                <w:left w:val="single" w:sz="2" w:space="0" w:color="000000"/>
                                <w:bottom w:val="single" w:sz="2" w:space="0" w:color="000000"/>
                                <w:right w:val="single" w:sz="2" w:space="0" w:color="000000"/>
                              </w:divBdr>
                              <w:divsChild>
                                <w:div w:id="1388383991">
                                  <w:marLeft w:val="0"/>
                                  <w:marRight w:val="0"/>
                                  <w:marTop w:val="0"/>
                                  <w:marBottom w:val="0"/>
                                  <w:divBdr>
                                    <w:top w:val="single" w:sz="2" w:space="0" w:color="000000"/>
                                    <w:left w:val="single" w:sz="2" w:space="0" w:color="000000"/>
                                    <w:bottom w:val="single" w:sz="2" w:space="0" w:color="000000"/>
                                    <w:right w:val="single" w:sz="2" w:space="0" w:color="000000"/>
                                  </w:divBdr>
                                  <w:divsChild>
                                    <w:div w:id="185412092">
                                      <w:marLeft w:val="0"/>
                                      <w:marRight w:val="0"/>
                                      <w:marTop w:val="0"/>
                                      <w:marBottom w:val="0"/>
                                      <w:divBdr>
                                        <w:top w:val="single" w:sz="2" w:space="0" w:color="000000"/>
                                        <w:left w:val="single" w:sz="2" w:space="0" w:color="000000"/>
                                        <w:bottom w:val="single" w:sz="2" w:space="0" w:color="000000"/>
                                        <w:right w:val="single" w:sz="2" w:space="0" w:color="000000"/>
                                      </w:divBdr>
                                      <w:divsChild>
                                        <w:div w:id="9307464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8780950">
                                      <w:marLeft w:val="75"/>
                                      <w:marRight w:val="0"/>
                                      <w:marTop w:val="0"/>
                                      <w:marBottom w:val="0"/>
                                      <w:divBdr>
                                        <w:top w:val="single" w:sz="2" w:space="0" w:color="000000"/>
                                        <w:left w:val="single" w:sz="2" w:space="0" w:color="000000"/>
                                        <w:bottom w:val="single" w:sz="2" w:space="0" w:color="000000"/>
                                        <w:right w:val="single" w:sz="2" w:space="0" w:color="000000"/>
                                      </w:divBdr>
                                      <w:divsChild>
                                        <w:div w:id="21109986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9671138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448891909">
              <w:marLeft w:val="0"/>
              <w:marRight w:val="0"/>
              <w:marTop w:val="0"/>
              <w:marBottom w:val="0"/>
              <w:divBdr>
                <w:top w:val="single" w:sz="2" w:space="0" w:color="000000"/>
                <w:left w:val="single" w:sz="2" w:space="0" w:color="000000"/>
                <w:bottom w:val="single" w:sz="2" w:space="0" w:color="000000"/>
                <w:right w:val="single" w:sz="2" w:space="0" w:color="000000"/>
              </w:divBdr>
              <w:divsChild>
                <w:div w:id="1020201643">
                  <w:marLeft w:val="0"/>
                  <w:marRight w:val="0"/>
                  <w:marTop w:val="0"/>
                  <w:marBottom w:val="0"/>
                  <w:divBdr>
                    <w:top w:val="single" w:sz="2" w:space="0" w:color="000000"/>
                    <w:left w:val="single" w:sz="2" w:space="0" w:color="000000"/>
                    <w:bottom w:val="single" w:sz="2" w:space="0" w:color="000000"/>
                    <w:right w:val="single" w:sz="2" w:space="0" w:color="000000"/>
                  </w:divBdr>
                  <w:divsChild>
                    <w:div w:id="6808123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09211421">
      <w:bodyDiv w:val="1"/>
      <w:marLeft w:val="0"/>
      <w:marRight w:val="0"/>
      <w:marTop w:val="0"/>
      <w:marBottom w:val="0"/>
      <w:divBdr>
        <w:top w:val="none" w:sz="0" w:space="0" w:color="auto"/>
        <w:left w:val="none" w:sz="0" w:space="0" w:color="auto"/>
        <w:bottom w:val="none" w:sz="0" w:space="0" w:color="auto"/>
        <w:right w:val="none" w:sz="0" w:space="0" w:color="auto"/>
      </w:divBdr>
    </w:div>
    <w:div w:id="213289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rive.cre.gob.mx/Drive/ObtenerAcuerdo/?id=YzI3ZjY1NjctZGU1YS00YTM0LTY5MS1mYmFlNDRlZDA3MGM=" TargetMode="External"/><Relationship Id="rId1" Type="http://schemas.openxmlformats.org/officeDocument/2006/relationships/hyperlink" Target="https://drive.cre.gob.mx/Drive/ObtenerAcuerdo/?id=OTEyZmNkZTEtODhlNi00MzIyLTc2MS0yZmQ5ZDJkNjFhN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02A7-C67D-4FE6-8A77-D2C3F42F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1489</Words>
  <Characters>8195</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Ramses Pech</dc:creator>
  <cp:lastModifiedBy>Ramses Pech</cp:lastModifiedBy>
  <cp:revision>3</cp:revision>
  <dcterms:created xsi:type="dcterms:W3CDTF">2021-04-22T19:21:00Z</dcterms:created>
  <dcterms:modified xsi:type="dcterms:W3CDTF">2021-04-22T19:22:00Z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Acrobat PDFMaker 20 para Word</vt:lpwstr>
  </property>
  <property fmtid="{D5CDD505-2E9C-101B-9397-08002B2CF9AE}" pid="4" name="LastSaved">
    <vt:filetime>2021-02-04T00:00:00Z</vt:filetime>
  </property>
</Properties>
</file>